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3" w:type="dxa"/>
        <w:jc w:val="center"/>
        <w:tblInd w:w="-318" w:type="dxa"/>
        <w:tblLook w:val="04A0"/>
      </w:tblPr>
      <w:tblGrid>
        <w:gridCol w:w="5060"/>
        <w:gridCol w:w="5263"/>
      </w:tblGrid>
      <w:tr w:rsidR="00C777EA" w:rsidRPr="00BC0159" w:rsidTr="0050019F">
        <w:trPr>
          <w:jc w:val="center"/>
        </w:trPr>
        <w:tc>
          <w:tcPr>
            <w:tcW w:w="5060" w:type="dxa"/>
          </w:tcPr>
          <w:p w:rsidR="00C777EA" w:rsidRPr="00BC0159" w:rsidRDefault="00C777EA" w:rsidP="0050019F">
            <w:pPr>
              <w:jc w:val="center"/>
              <w:rPr>
                <w:b/>
                <w:szCs w:val="26"/>
              </w:rPr>
            </w:pPr>
            <w:r>
              <w:rPr>
                <w:b/>
                <w:szCs w:val="26"/>
              </w:rPr>
              <w:t>BỘ VĂN HÓA, THỂ THAO VÀ DU LỊCH</w:t>
            </w:r>
          </w:p>
          <w:p w:rsidR="00C777EA" w:rsidRPr="00A54A8C" w:rsidRDefault="00C777EA" w:rsidP="0050019F">
            <w:pPr>
              <w:jc w:val="center"/>
              <w:rPr>
                <w:sz w:val="12"/>
                <w:szCs w:val="12"/>
              </w:rPr>
            </w:pPr>
            <w:r w:rsidRPr="00A54A8C">
              <w:rPr>
                <w:sz w:val="12"/>
                <w:szCs w:val="12"/>
              </w:rPr>
              <w:t>______________________________</w:t>
            </w:r>
          </w:p>
          <w:p w:rsidR="00C777EA" w:rsidRDefault="00C777EA" w:rsidP="0050019F">
            <w:pPr>
              <w:jc w:val="center"/>
              <w:rPr>
                <w:sz w:val="26"/>
                <w:szCs w:val="26"/>
              </w:rPr>
            </w:pPr>
          </w:p>
          <w:p w:rsidR="00C777EA" w:rsidRPr="000B1402" w:rsidRDefault="00C777EA" w:rsidP="0050019F">
            <w:pPr>
              <w:jc w:val="center"/>
              <w:rPr>
                <w:sz w:val="26"/>
                <w:szCs w:val="26"/>
              </w:rPr>
            </w:pPr>
            <w:r w:rsidRPr="00BC0159">
              <w:rPr>
                <w:sz w:val="26"/>
                <w:szCs w:val="26"/>
              </w:rPr>
              <w:t xml:space="preserve">Số: </w:t>
            </w:r>
            <w:r>
              <w:rPr>
                <w:sz w:val="26"/>
                <w:szCs w:val="26"/>
              </w:rPr>
              <w:t xml:space="preserve">         /BC-BVHTTDL</w:t>
            </w:r>
          </w:p>
        </w:tc>
        <w:tc>
          <w:tcPr>
            <w:tcW w:w="5263" w:type="dxa"/>
          </w:tcPr>
          <w:p w:rsidR="00C777EA" w:rsidRPr="00BC0159" w:rsidRDefault="00C777EA" w:rsidP="0050019F">
            <w:pPr>
              <w:jc w:val="center"/>
              <w:rPr>
                <w:b/>
                <w:szCs w:val="26"/>
              </w:rPr>
            </w:pPr>
            <w:r w:rsidRPr="00BC0159">
              <w:rPr>
                <w:b/>
                <w:szCs w:val="26"/>
              </w:rPr>
              <w:t>CỘNG HÒA XÃ HỘI CHỦ NGHĨA VIỆT NAM</w:t>
            </w:r>
          </w:p>
          <w:p w:rsidR="00C777EA" w:rsidRPr="00BC0159" w:rsidRDefault="00C777EA" w:rsidP="0050019F">
            <w:pPr>
              <w:jc w:val="center"/>
              <w:rPr>
                <w:b/>
                <w:sz w:val="26"/>
                <w:szCs w:val="26"/>
              </w:rPr>
            </w:pPr>
            <w:r w:rsidRPr="00BC0159">
              <w:rPr>
                <w:b/>
                <w:sz w:val="26"/>
                <w:szCs w:val="26"/>
              </w:rPr>
              <w:t>Độc lập - Tự do - Hạnh phúc</w:t>
            </w:r>
          </w:p>
          <w:p w:rsidR="00C777EA" w:rsidRPr="00640367" w:rsidRDefault="00C777EA" w:rsidP="0050019F">
            <w:pPr>
              <w:jc w:val="center"/>
              <w:rPr>
                <w:i/>
                <w:sz w:val="12"/>
                <w:szCs w:val="12"/>
              </w:rPr>
            </w:pPr>
            <w:r w:rsidRPr="00640367">
              <w:rPr>
                <w:i/>
                <w:sz w:val="12"/>
                <w:szCs w:val="12"/>
              </w:rPr>
              <w:t>_______________</w:t>
            </w:r>
            <w:r>
              <w:rPr>
                <w:i/>
                <w:sz w:val="12"/>
                <w:szCs w:val="12"/>
              </w:rPr>
              <w:t>________________________</w:t>
            </w:r>
            <w:r w:rsidRPr="00640367">
              <w:rPr>
                <w:i/>
                <w:sz w:val="12"/>
                <w:szCs w:val="12"/>
              </w:rPr>
              <w:t>______________</w:t>
            </w:r>
          </w:p>
          <w:p w:rsidR="00C777EA" w:rsidRPr="00596DA2" w:rsidRDefault="00C777EA" w:rsidP="0050019F">
            <w:pPr>
              <w:jc w:val="center"/>
              <w:rPr>
                <w:i/>
                <w:sz w:val="10"/>
                <w:szCs w:val="26"/>
              </w:rPr>
            </w:pPr>
          </w:p>
          <w:p w:rsidR="00C777EA" w:rsidRPr="00BC0159" w:rsidRDefault="00C777EA" w:rsidP="0050019F">
            <w:pPr>
              <w:jc w:val="center"/>
              <w:rPr>
                <w:i/>
                <w:sz w:val="26"/>
                <w:szCs w:val="26"/>
              </w:rPr>
            </w:pPr>
            <w:r w:rsidRPr="00BC0159">
              <w:rPr>
                <w:i/>
                <w:sz w:val="28"/>
                <w:szCs w:val="26"/>
              </w:rPr>
              <w:t xml:space="preserve">Hà Nội, ngày </w:t>
            </w:r>
            <w:r>
              <w:rPr>
                <w:i/>
                <w:sz w:val="28"/>
                <w:szCs w:val="26"/>
              </w:rPr>
              <w:t>21</w:t>
            </w:r>
            <w:r>
              <w:rPr>
                <w:i/>
                <w:sz w:val="28"/>
                <w:szCs w:val="26"/>
              </w:rPr>
              <w:t xml:space="preserve"> </w:t>
            </w:r>
            <w:r w:rsidRPr="00BC0159">
              <w:rPr>
                <w:i/>
                <w:sz w:val="28"/>
                <w:szCs w:val="26"/>
              </w:rPr>
              <w:t xml:space="preserve">tháng </w:t>
            </w:r>
            <w:r>
              <w:rPr>
                <w:i/>
                <w:sz w:val="28"/>
                <w:szCs w:val="26"/>
              </w:rPr>
              <w:t>12</w:t>
            </w:r>
            <w:r>
              <w:rPr>
                <w:i/>
                <w:sz w:val="28"/>
                <w:szCs w:val="26"/>
              </w:rPr>
              <w:t xml:space="preserve"> </w:t>
            </w:r>
            <w:r w:rsidRPr="00BC0159">
              <w:rPr>
                <w:i/>
                <w:sz w:val="28"/>
                <w:szCs w:val="26"/>
              </w:rPr>
              <w:t>năm 201</w:t>
            </w:r>
            <w:r>
              <w:rPr>
                <w:i/>
                <w:sz w:val="28"/>
                <w:szCs w:val="26"/>
              </w:rPr>
              <w:t>8</w:t>
            </w:r>
          </w:p>
        </w:tc>
      </w:tr>
    </w:tbl>
    <w:p w:rsidR="004A4BB6" w:rsidRPr="00C777EA" w:rsidRDefault="004A4BB6" w:rsidP="004A4BB6">
      <w:pPr>
        <w:spacing w:before="120"/>
        <w:rPr>
          <w:b/>
          <w:sz w:val="28"/>
          <w:szCs w:val="28"/>
        </w:rPr>
      </w:pPr>
    </w:p>
    <w:p w:rsidR="004A4BB6" w:rsidRDefault="00130E7C" w:rsidP="00C777EA">
      <w:pPr>
        <w:jc w:val="center"/>
        <w:rPr>
          <w:b/>
          <w:sz w:val="28"/>
          <w:szCs w:val="28"/>
          <w:lang w:val="vi-VN"/>
        </w:rPr>
      </w:pPr>
      <w:r w:rsidRPr="00855860">
        <w:rPr>
          <w:b/>
          <w:sz w:val="28"/>
          <w:szCs w:val="28"/>
          <w:lang w:val="vi-VN"/>
        </w:rPr>
        <w:t>BÁO CÁO</w:t>
      </w:r>
    </w:p>
    <w:p w:rsidR="00130E7C" w:rsidRPr="00F51166" w:rsidRDefault="00F51166" w:rsidP="005D257E">
      <w:pPr>
        <w:jc w:val="center"/>
        <w:rPr>
          <w:b/>
          <w:sz w:val="28"/>
          <w:szCs w:val="28"/>
          <w:lang w:val="vi-VN"/>
        </w:rPr>
      </w:pPr>
      <w:r w:rsidRPr="00F51166">
        <w:rPr>
          <w:b/>
          <w:sz w:val="28"/>
          <w:szCs w:val="28"/>
          <w:lang w:val="vi-VN"/>
        </w:rPr>
        <w:t xml:space="preserve">Đánh giá thủ tục hành chính </w:t>
      </w:r>
      <w:r w:rsidR="005D257E" w:rsidRPr="005D257E">
        <w:rPr>
          <w:b/>
          <w:sz w:val="28"/>
          <w:szCs w:val="28"/>
          <w:lang w:val="vi-VN"/>
        </w:rPr>
        <w:t>trong</w:t>
      </w:r>
      <w:r w:rsidRPr="00F51166">
        <w:rPr>
          <w:b/>
          <w:sz w:val="28"/>
          <w:szCs w:val="28"/>
          <w:lang w:val="vi-VN"/>
        </w:rPr>
        <w:t xml:space="preserve"> </w:t>
      </w:r>
      <w:r w:rsidRPr="005D257E">
        <w:rPr>
          <w:b/>
          <w:sz w:val="28"/>
          <w:szCs w:val="28"/>
          <w:lang w:val="vi-VN"/>
        </w:rPr>
        <w:t xml:space="preserve">Dự án Luật Thư viện </w:t>
      </w:r>
    </w:p>
    <w:p w:rsidR="00130E7C" w:rsidRPr="004A4BB6" w:rsidRDefault="003E29C6" w:rsidP="00130E7C">
      <w:pPr>
        <w:spacing w:before="120"/>
        <w:jc w:val="center"/>
        <w:rPr>
          <w:b/>
          <w:sz w:val="28"/>
          <w:szCs w:val="28"/>
          <w:lang w:val="vi-VN"/>
        </w:rPr>
      </w:pPr>
      <w:r>
        <w:rPr>
          <w:b/>
          <w:noProof/>
          <w:sz w:val="28"/>
          <w:szCs w:val="28"/>
          <w:lang w:eastAsia="zh-CN"/>
        </w:rPr>
        <w:pict>
          <v:shapetype id="_x0000_t32" coordsize="21600,21600" o:spt="32" o:oned="t" path="m,l21600,21600e" filled="f">
            <v:path arrowok="t" fillok="f" o:connecttype="none"/>
            <o:lock v:ext="edit" shapetype="t"/>
          </v:shapetype>
          <v:shape id="AutoShape 4" o:spid="_x0000_s1027" type="#_x0000_t32" style="position:absolute;left:0;text-align:left;margin-left:173.75pt;margin-top:8pt;width:102.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X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pPFLH2Y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"/>
        </w:pict>
      </w:r>
    </w:p>
    <w:p w:rsidR="00130E7C" w:rsidRPr="004A4BB6" w:rsidRDefault="00130E7C" w:rsidP="00C777EA">
      <w:pPr>
        <w:pStyle w:val="NormalWeb"/>
        <w:spacing w:before="120" w:beforeAutospacing="0" w:after="120" w:afterAutospacing="0"/>
        <w:ind w:firstLine="567"/>
        <w:jc w:val="both"/>
        <w:rPr>
          <w:bCs/>
          <w:sz w:val="28"/>
          <w:szCs w:val="28"/>
          <w:lang w:val="vi-VN"/>
        </w:rPr>
      </w:pPr>
      <w:r w:rsidRPr="004A4BB6">
        <w:rPr>
          <w:rFonts w:eastAsia="MS Mincho"/>
          <w:sz w:val="28"/>
          <w:szCs w:val="28"/>
          <w:lang w:val="vi-VN"/>
        </w:rPr>
        <w:t>Thực hiện quy định tại Luật ban hành văn bản quy phạm pháp luật; Nghị định số 63/2010/NĐ-CP ngày 08/6/2010 của Chính phủ về kiểm soát thủ tụ</w:t>
      </w:r>
      <w:r w:rsidR="004A4BB6">
        <w:rPr>
          <w:rFonts w:eastAsia="MS Mincho"/>
          <w:sz w:val="28"/>
          <w:szCs w:val="28"/>
          <w:lang w:val="vi-VN"/>
        </w:rPr>
        <w:t xml:space="preserve">c hành chính, </w:t>
      </w:r>
      <w:r w:rsidRPr="004A4BB6">
        <w:rPr>
          <w:rFonts w:eastAsia="MS Mincho"/>
          <w:sz w:val="28"/>
          <w:szCs w:val="28"/>
          <w:lang w:val="vi-VN"/>
        </w:rPr>
        <w:t xml:space="preserve">Nghị định số 48/2013/NĐ-CP ngày 14/5/2013 </w:t>
      </w:r>
      <w:r w:rsidRPr="004A4BB6">
        <w:rPr>
          <w:bCs/>
          <w:sz w:val="28"/>
          <w:szCs w:val="28"/>
          <w:lang w:val="vi-VN"/>
        </w:rPr>
        <w:t>s</w:t>
      </w:r>
      <w:r w:rsidRPr="00306BF3">
        <w:rPr>
          <w:bCs/>
          <w:sz w:val="28"/>
          <w:szCs w:val="28"/>
          <w:lang w:val="vi-VN"/>
        </w:rPr>
        <w:t xml:space="preserve">ửa đổi, bổ sung một số điều của các </w:t>
      </w:r>
      <w:r w:rsidRPr="004A4BB6">
        <w:rPr>
          <w:bCs/>
          <w:sz w:val="28"/>
          <w:szCs w:val="28"/>
          <w:lang w:val="vi-VN"/>
        </w:rPr>
        <w:t>N</w:t>
      </w:r>
      <w:r w:rsidRPr="00306BF3">
        <w:rPr>
          <w:bCs/>
          <w:sz w:val="28"/>
          <w:szCs w:val="28"/>
          <w:lang w:val="vi-VN"/>
        </w:rPr>
        <w:t>ghị định</w:t>
      </w:r>
      <w:r w:rsidRPr="004A4BB6">
        <w:rPr>
          <w:bCs/>
          <w:sz w:val="28"/>
          <w:szCs w:val="28"/>
          <w:lang w:val="vi-VN"/>
        </w:rPr>
        <w:t> </w:t>
      </w:r>
      <w:r w:rsidRPr="00306BF3">
        <w:rPr>
          <w:bCs/>
          <w:sz w:val="28"/>
          <w:szCs w:val="28"/>
          <w:lang w:val="vi-VN"/>
        </w:rPr>
        <w:t>liên quan đến kiểm soát thủ tục hành chính</w:t>
      </w:r>
      <w:r w:rsidRPr="004A4BB6">
        <w:rPr>
          <w:bCs/>
          <w:sz w:val="28"/>
          <w:szCs w:val="28"/>
          <w:lang w:val="vi-VN"/>
        </w:rPr>
        <w:t xml:space="preserve"> và Thông tư số 07/2014/TT-BTP ngày 24/02/2014 của Bộ Tư pháp hướng dẫn việc đánh giá tác động của thủ tục hành chính và rà soát, đánh giá thủ tục hành chính, Bộ Văn hóa, Thể thao và Du lịch báo cáo kết quả đánh giá tác động </w:t>
      </w:r>
      <w:r w:rsidR="004A4BB6" w:rsidRPr="004A4BB6">
        <w:rPr>
          <w:bCs/>
          <w:sz w:val="28"/>
          <w:szCs w:val="28"/>
          <w:lang w:val="vi-VN"/>
        </w:rPr>
        <w:t xml:space="preserve">Thủ tục hành chính tại Dự thảo Luật Thư viện như sau: </w:t>
      </w:r>
    </w:p>
    <w:p w:rsidR="004A4BB6" w:rsidRDefault="004A4BB6" w:rsidP="00C777EA">
      <w:pPr>
        <w:pStyle w:val="NormalWeb"/>
        <w:spacing w:before="120" w:beforeAutospacing="0" w:after="120" w:afterAutospacing="0"/>
        <w:ind w:firstLine="567"/>
        <w:jc w:val="both"/>
        <w:rPr>
          <w:b/>
          <w:bCs/>
          <w:sz w:val="26"/>
          <w:szCs w:val="26"/>
          <w:lang w:val="vi-VN"/>
        </w:rPr>
      </w:pPr>
      <w:r w:rsidRPr="004A4BB6">
        <w:rPr>
          <w:b/>
          <w:bCs/>
          <w:sz w:val="26"/>
          <w:szCs w:val="26"/>
          <w:lang w:val="vi-VN"/>
        </w:rPr>
        <w:t>I. SỰ CẦN THIẾT CỦA QUY ĐỊNH VỀ THỦ TỤC HÀNH CHÍNH</w:t>
      </w:r>
    </w:p>
    <w:p w:rsidR="004A4BB6" w:rsidRDefault="004A4BB6" w:rsidP="00C777EA">
      <w:pPr>
        <w:pStyle w:val="NormalWeb"/>
        <w:spacing w:before="120" w:beforeAutospacing="0" w:after="120" w:afterAutospacing="0"/>
        <w:ind w:firstLine="567"/>
        <w:jc w:val="both"/>
        <w:rPr>
          <w:bCs/>
          <w:sz w:val="28"/>
          <w:szCs w:val="28"/>
          <w:lang w:val="vi-VN"/>
        </w:rPr>
      </w:pPr>
      <w:r w:rsidRPr="004A4BB6">
        <w:rPr>
          <w:bCs/>
          <w:sz w:val="28"/>
          <w:szCs w:val="28"/>
          <w:lang w:val="vi-VN"/>
        </w:rPr>
        <w:t xml:space="preserve">Thư viện là thiết chế văn hóa đã xuất hiện ở nước ta và trên thế giới từ rất lâu, gắn với lịch sử phát triển và tiến bộ của nhân loại, đó là nơi thu thập, lưu giữ, xử lý, bảo quản tài liệu để bảo tồn và phổ biến tài liệu, đáp ứng nhu cầu học tập, nghiên cứu, thông tin và hưởng thụ văn hóa của người dân, góp phần nâng cao dân trí, đào tạo nhân lực, bồi dưỡng nhân tài phát triển khoa học, công nghệ, kinh tế, văn hóa xã hội của đất nước. </w:t>
      </w:r>
    </w:p>
    <w:p w:rsidR="00DF5B81" w:rsidRPr="00C777EA" w:rsidRDefault="004A4BB6" w:rsidP="00C777EA">
      <w:pPr>
        <w:pStyle w:val="NormalWeb"/>
        <w:spacing w:before="120" w:beforeAutospacing="0" w:after="120" w:afterAutospacing="0"/>
        <w:ind w:firstLine="567"/>
        <w:jc w:val="both"/>
        <w:rPr>
          <w:bCs/>
          <w:sz w:val="28"/>
          <w:szCs w:val="28"/>
          <w:lang w:val="vi-VN"/>
        </w:rPr>
      </w:pPr>
      <w:r w:rsidRPr="004A4BB6">
        <w:rPr>
          <w:bCs/>
          <w:sz w:val="28"/>
          <w:szCs w:val="28"/>
          <w:lang w:val="vi-VN"/>
        </w:rPr>
        <w:t xml:space="preserve">Từ khi nước ta chuyển sang nền kinh tế thị </w:t>
      </w:r>
      <w:r>
        <w:rPr>
          <w:bCs/>
          <w:sz w:val="28"/>
          <w:szCs w:val="28"/>
          <w:lang w:val="vi-VN"/>
        </w:rPr>
        <w:t>trường, giao lưu, hội nhập quốc tế ngày càng sâu rộng,</w:t>
      </w:r>
      <w:r w:rsidRPr="004A4BB6">
        <w:rPr>
          <w:bCs/>
          <w:sz w:val="28"/>
          <w:szCs w:val="28"/>
          <w:lang w:val="vi-VN"/>
        </w:rPr>
        <w:t xml:space="preserve"> nhu cầu về thông tin, tri thức phục vụ c</w:t>
      </w:r>
      <w:r>
        <w:rPr>
          <w:bCs/>
          <w:sz w:val="28"/>
          <w:szCs w:val="28"/>
          <w:lang w:val="vi-VN"/>
        </w:rPr>
        <w:t>ho hoạt động học tập, nghiên cứu, giải trí của người dân ngày càng tăng dẫn đến nhiều</w:t>
      </w:r>
      <w:r w:rsidRPr="004A4BB6">
        <w:rPr>
          <w:bCs/>
          <w:sz w:val="28"/>
          <w:szCs w:val="28"/>
          <w:lang w:val="vi-VN"/>
        </w:rPr>
        <w:t xml:space="preserve"> tổ chức, cá nhân trong nước và nước ngoài thành lập và hoạt động các loại hình thư viện tư nhân có phục vụ cộng đồng, thư viện có yếu tố nước ngoài ở Việt Nam để đáp ứng </w:t>
      </w:r>
      <w:r>
        <w:rPr>
          <w:bCs/>
          <w:sz w:val="28"/>
          <w:szCs w:val="28"/>
          <w:lang w:val="vi-VN"/>
        </w:rPr>
        <w:t xml:space="preserve">các nhu cầu ấy. </w:t>
      </w:r>
    </w:p>
    <w:p w:rsidR="004A4BB6" w:rsidRDefault="004A4BB6" w:rsidP="00C777EA">
      <w:pPr>
        <w:pStyle w:val="NormalWeb"/>
        <w:spacing w:before="120" w:beforeAutospacing="0" w:after="120" w:afterAutospacing="0"/>
        <w:ind w:firstLine="567"/>
        <w:jc w:val="both"/>
        <w:rPr>
          <w:sz w:val="28"/>
          <w:szCs w:val="28"/>
          <w:lang w:val="de-DE"/>
        </w:rPr>
      </w:pPr>
      <w:r w:rsidRPr="004A4BB6">
        <w:rPr>
          <w:bCs/>
          <w:sz w:val="28"/>
          <w:szCs w:val="28"/>
          <w:lang w:val="vi-VN"/>
        </w:rPr>
        <w:t xml:space="preserve">Tuy nhiên, </w:t>
      </w:r>
      <w:r>
        <w:rPr>
          <w:sz w:val="28"/>
          <w:szCs w:val="28"/>
          <w:lang w:val="de-DE"/>
        </w:rPr>
        <w:t xml:space="preserve">hoạt động thư viện với chức năng thu thập, lưu giữ tài liệu là một trong những công cụ hữu hiệu truyền bá tư tưởng, văn hóa có khả năng tác động mạnh mẽ đến xã hội, dễ bị các thế lực xấu lợi dụng để tuyên truyền các tư tưởng xấu ảnh hưởng đến sự phát triển kinh tế-xã hội của đất nước, vì vậy Nhà nước cần quản lý bằng việc quy định các điều kiện, để hoạt động, đồng thời cần có các biện pháp tạo điều kiện cho các loại hình thư viện này phát triển nhằm cụ thể hóa quyền của công dân được thành lập, tham gia hưởng thụ các giá trị mà thư viện mang lại được quy định trong Dự thảo Luật Thư viện. </w:t>
      </w:r>
    </w:p>
    <w:p w:rsidR="004A4BB6" w:rsidRPr="004A4BB6" w:rsidRDefault="004A4BB6" w:rsidP="00C777EA">
      <w:pPr>
        <w:pStyle w:val="NormalWeb"/>
        <w:spacing w:before="120" w:beforeAutospacing="0" w:after="120" w:afterAutospacing="0"/>
        <w:ind w:firstLine="567"/>
        <w:jc w:val="both"/>
        <w:rPr>
          <w:spacing w:val="-12"/>
          <w:sz w:val="28"/>
          <w:szCs w:val="28"/>
          <w:lang w:val="de-DE"/>
        </w:rPr>
      </w:pPr>
      <w:r>
        <w:rPr>
          <w:sz w:val="28"/>
          <w:szCs w:val="28"/>
          <w:lang w:val="de-DE"/>
        </w:rPr>
        <w:t xml:space="preserve">Vì những lý do trên, việc quy định về thủ tục hành chính có liên quan đến thư viện tư nhân có phục vụ cộng đồng và thư viện có yếu tố nước ngoài thành lập không theo điều ước quốc tế trong Dự thảo Luật Thư viện là hết sức cần thiết. Các nội </w:t>
      </w:r>
      <w:r w:rsidRPr="004A4BB6">
        <w:rPr>
          <w:spacing w:val="-12"/>
          <w:sz w:val="28"/>
          <w:szCs w:val="28"/>
          <w:lang w:val="de-DE"/>
        </w:rPr>
        <w:t xml:space="preserve">dung về thủ tục hành chính được quy định trong Dự thảo Luật bao gồm:  </w:t>
      </w:r>
    </w:p>
    <w:p w:rsidR="004A4BB6" w:rsidRPr="004A4BB6" w:rsidRDefault="004A4BB6" w:rsidP="00C777EA">
      <w:pPr>
        <w:pStyle w:val="NormalWeb"/>
        <w:spacing w:before="120" w:beforeAutospacing="0" w:after="120" w:afterAutospacing="0"/>
        <w:ind w:firstLine="567"/>
        <w:jc w:val="both"/>
        <w:rPr>
          <w:spacing w:val="-8"/>
          <w:sz w:val="28"/>
          <w:szCs w:val="28"/>
          <w:lang w:val="de-DE"/>
        </w:rPr>
      </w:pPr>
      <w:r w:rsidRPr="004A4BB6">
        <w:rPr>
          <w:spacing w:val="-8"/>
          <w:sz w:val="28"/>
          <w:szCs w:val="28"/>
          <w:lang w:val="de-DE"/>
        </w:rPr>
        <w:t xml:space="preserve">- Thông báo hoạt động của thư viện tư nhân có phục vụ cộng đồng (Điều 11);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lastRenderedPageBreak/>
        <w:t xml:space="preserve">- Thông báo hoạt động của thư viện có yếu tố nước ngoài thành lập không theo điều ước quốc tế (Điều 11);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Nhóm thủ tục về xếp hạng thư viện ngoài công lậ</w:t>
      </w:r>
      <w:r w:rsidR="00102CB8">
        <w:rPr>
          <w:sz w:val="28"/>
          <w:szCs w:val="28"/>
          <w:lang w:val="de-DE"/>
        </w:rPr>
        <w:t>p (quy định tại các Điều 42,43,</w:t>
      </w:r>
      <w:r>
        <w:rPr>
          <w:sz w:val="28"/>
          <w:szCs w:val="28"/>
          <w:lang w:val="de-DE"/>
        </w:rPr>
        <w:t>44 và 45)</w:t>
      </w:r>
    </w:p>
    <w:p w:rsidR="004A4BB6" w:rsidRDefault="004A4BB6" w:rsidP="00C777EA">
      <w:pPr>
        <w:pStyle w:val="NormalWeb"/>
        <w:spacing w:before="120" w:beforeAutospacing="0" w:after="120" w:afterAutospacing="0"/>
        <w:ind w:firstLine="567"/>
        <w:jc w:val="both"/>
        <w:rPr>
          <w:b/>
          <w:sz w:val="28"/>
          <w:szCs w:val="28"/>
          <w:lang w:val="de-DE"/>
        </w:rPr>
      </w:pPr>
      <w:r w:rsidRPr="004A4BB6">
        <w:rPr>
          <w:b/>
          <w:sz w:val="28"/>
          <w:szCs w:val="28"/>
          <w:lang w:val="de-DE"/>
        </w:rPr>
        <w:t>II. ĐÁNH GIÁ THỦ TỤC HÀNH CHÍNH</w:t>
      </w:r>
    </w:p>
    <w:p w:rsidR="004A4BB6" w:rsidRPr="004A4BB6" w:rsidRDefault="004A4BB6" w:rsidP="00C777EA">
      <w:pPr>
        <w:pStyle w:val="NormalWeb"/>
        <w:spacing w:before="120" w:beforeAutospacing="0" w:after="120" w:afterAutospacing="0"/>
        <w:ind w:firstLine="567"/>
        <w:jc w:val="both"/>
        <w:rPr>
          <w:b/>
          <w:sz w:val="28"/>
          <w:szCs w:val="28"/>
          <w:lang w:val="de-DE"/>
        </w:rPr>
      </w:pPr>
      <w:r>
        <w:rPr>
          <w:b/>
          <w:sz w:val="28"/>
          <w:szCs w:val="28"/>
          <w:lang w:val="de-DE"/>
        </w:rPr>
        <w:t xml:space="preserve">1. Thông báo hoạt động của thư viện tư nhân có phục vụ cộng đồng </w:t>
      </w:r>
    </w:p>
    <w:p w:rsidR="004A4BB6" w:rsidRPr="004A4BB6" w:rsidRDefault="004A4BB6" w:rsidP="00C777EA">
      <w:pPr>
        <w:pStyle w:val="NormalWeb"/>
        <w:spacing w:before="120" w:beforeAutospacing="0" w:after="120" w:afterAutospacing="0"/>
        <w:ind w:firstLine="567"/>
        <w:jc w:val="both"/>
        <w:rPr>
          <w:b/>
          <w:i/>
          <w:sz w:val="28"/>
          <w:szCs w:val="28"/>
          <w:lang w:val="de-DE"/>
        </w:rPr>
      </w:pPr>
      <w:r w:rsidRPr="004A4BB6">
        <w:rPr>
          <w:b/>
          <w:i/>
          <w:sz w:val="28"/>
          <w:szCs w:val="28"/>
          <w:lang w:val="de-DE"/>
        </w:rPr>
        <w:t xml:space="preserve">a) Tính hợp lý, tính hợp pháp của thủ tục hành chính: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Các biện pháp thủ tục hành chính đưa ra cơ bản đảm bảo tính cân xứng, phù hợp với yêu cầu trong quản lý nhà nước về thư viện giai đoạn hiện nay. </w:t>
      </w:r>
    </w:p>
    <w:p w:rsidR="00DF5B81" w:rsidRDefault="004A4BB6" w:rsidP="00C777EA">
      <w:pPr>
        <w:pStyle w:val="NormalWeb"/>
        <w:spacing w:before="120" w:beforeAutospacing="0" w:after="120" w:afterAutospacing="0"/>
        <w:ind w:firstLine="567"/>
        <w:jc w:val="both"/>
        <w:rPr>
          <w:sz w:val="28"/>
          <w:szCs w:val="28"/>
          <w:lang w:val="de-DE"/>
        </w:rPr>
      </w:pPr>
      <w:r>
        <w:rPr>
          <w:sz w:val="28"/>
          <w:szCs w:val="28"/>
          <w:lang w:val="de-DE"/>
        </w:rPr>
        <w:t>Thủ tục hành chính này không chồng chéo, trùng lặp với các thủ tục hành chính khác, phù hợp với quy định của pháp luật có liên quan. Thủ tục này là môt bước tiến mới trong việc cắt giảm thủ tục hành chính trong lĩnh vực thư viện</w:t>
      </w:r>
      <w:r w:rsidR="00DF5B81">
        <w:rPr>
          <w:sz w:val="28"/>
          <w:szCs w:val="28"/>
          <w:lang w:val="de-DE"/>
        </w:rPr>
        <w:t xml:space="preserve"> so với các quy định tại Nghị định 02/2009/NĐ-CP ngày 06 tháng 01 năm 2009 của Chính phủ quy định về thư viện tư nhân có phục vụ cộng đồng:</w:t>
      </w:r>
    </w:p>
    <w:p w:rsidR="00DF5B81" w:rsidRDefault="00DF5B81" w:rsidP="00C777EA">
      <w:pPr>
        <w:pStyle w:val="NormalWeb"/>
        <w:spacing w:before="120" w:beforeAutospacing="0" w:after="120" w:afterAutospacing="0"/>
        <w:ind w:firstLine="567"/>
        <w:jc w:val="both"/>
        <w:rPr>
          <w:sz w:val="28"/>
          <w:szCs w:val="28"/>
          <w:lang w:val="de-DE"/>
        </w:rPr>
      </w:pPr>
      <w:r w:rsidRPr="00DF5B81">
        <w:rPr>
          <w:sz w:val="28"/>
          <w:szCs w:val="28"/>
          <w:lang w:val="de-DE"/>
        </w:rPr>
        <w:t>-</w:t>
      </w:r>
      <w:r>
        <w:rPr>
          <w:sz w:val="28"/>
          <w:szCs w:val="28"/>
          <w:lang w:val="de-DE"/>
        </w:rPr>
        <w:t xml:space="preserve"> Thống nhất 01 đầu mối tiếp nhận , giải quyết thủ tục (cơ quan có thẩm quyền về văn hóa thuộc Ủy ban nhân dân cấp huyện). </w:t>
      </w:r>
    </w:p>
    <w:p w:rsidR="00DF5B81" w:rsidRDefault="00DF5B81" w:rsidP="00C777EA">
      <w:pPr>
        <w:pStyle w:val="NormalWeb"/>
        <w:spacing w:before="120" w:beforeAutospacing="0" w:after="120" w:afterAutospacing="0"/>
        <w:ind w:firstLine="567"/>
        <w:jc w:val="both"/>
        <w:rPr>
          <w:sz w:val="28"/>
          <w:szCs w:val="28"/>
          <w:lang w:val="de-DE"/>
        </w:rPr>
      </w:pPr>
      <w:r>
        <w:rPr>
          <w:sz w:val="28"/>
          <w:szCs w:val="28"/>
          <w:lang w:val="de-DE"/>
        </w:rPr>
        <w:t xml:space="preserve">- Hồ sơ, trình tự, thủ tục được đơn giản hóa.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Nội dung quy định về thủ tục hành chính này phù hợp với chủ trương đơn giản hóa thủ tục hành chính mà Nhà nước đề ra. </w:t>
      </w:r>
    </w:p>
    <w:p w:rsidR="004A4BB6" w:rsidRPr="004A4BB6" w:rsidRDefault="004A4BB6" w:rsidP="00C777EA">
      <w:pPr>
        <w:pStyle w:val="NormalWeb"/>
        <w:spacing w:before="120" w:beforeAutospacing="0" w:after="120" w:afterAutospacing="0"/>
        <w:ind w:firstLine="567"/>
        <w:jc w:val="both"/>
        <w:rPr>
          <w:b/>
          <w:i/>
          <w:sz w:val="28"/>
          <w:szCs w:val="28"/>
          <w:lang w:val="de-DE"/>
        </w:rPr>
      </w:pPr>
      <w:r w:rsidRPr="004A4BB6">
        <w:rPr>
          <w:b/>
          <w:i/>
          <w:sz w:val="28"/>
          <w:szCs w:val="28"/>
          <w:lang w:val="de-DE"/>
        </w:rPr>
        <w:t xml:space="preserve">b) Nội dung đánh giá thủ tục hành chính </w:t>
      </w:r>
    </w:p>
    <w:p w:rsidR="004A4BB6" w:rsidRDefault="004A4BB6" w:rsidP="00C777EA">
      <w:pPr>
        <w:pStyle w:val="NormalWeb"/>
        <w:spacing w:before="120" w:beforeAutospacing="0" w:after="120" w:afterAutospacing="0"/>
        <w:ind w:firstLine="567"/>
        <w:jc w:val="both"/>
        <w:rPr>
          <w:sz w:val="28"/>
          <w:szCs w:val="28"/>
          <w:lang w:val="de-DE"/>
        </w:rPr>
      </w:pPr>
      <w:r w:rsidRPr="004A4BB6">
        <w:rPr>
          <w:sz w:val="28"/>
          <w:szCs w:val="28"/>
          <w:lang w:val="de-DE"/>
        </w:rPr>
        <w:t xml:space="preserve">- </w:t>
      </w:r>
      <w:r w:rsidRPr="004A4BB6">
        <w:rPr>
          <w:i/>
          <w:sz w:val="28"/>
          <w:szCs w:val="28"/>
          <w:lang w:val="de-DE"/>
        </w:rPr>
        <w:t xml:space="preserve">Tên thủ tục hành chính: </w:t>
      </w:r>
      <w:r>
        <w:rPr>
          <w:sz w:val="28"/>
          <w:szCs w:val="28"/>
          <w:lang w:val="de-DE"/>
        </w:rPr>
        <w:t xml:space="preserve">Thông báo hoạt động của thư viện tư nhân có phục vụ cộng đồng.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Trình tự thực hiện</w:t>
      </w:r>
      <w:r>
        <w:rPr>
          <w:sz w:val="28"/>
          <w:szCs w:val="28"/>
          <w:lang w:val="de-DE"/>
        </w:rPr>
        <w:t xml:space="preserve">: được quy định rõ ràng về các bước thực hiện, quy định hợp lý giữa các bước thực hiện để tạo điều kiện thuận lợi, tiết kiệm chi phí cho cơ quan nhà nước, cá nhân khi thực hiện.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Cách thức thực hiện</w:t>
      </w:r>
      <w:r>
        <w:rPr>
          <w:sz w:val="28"/>
          <w:szCs w:val="28"/>
          <w:lang w:val="de-DE"/>
        </w:rPr>
        <w:t xml:space="preserve"> được quy định rõ ràng về trình tự, hồ sơ thông báo hoạt động thư viện bao gồm:</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Số lượng: 01 bộ</w:t>
      </w:r>
    </w:p>
    <w:p w:rsidR="004A4BB6" w:rsidRPr="004A4BB6" w:rsidRDefault="004A4BB6" w:rsidP="00C777EA">
      <w:pPr>
        <w:pStyle w:val="NormalWeb"/>
        <w:spacing w:before="120" w:beforeAutospacing="0" w:after="120" w:afterAutospacing="0"/>
        <w:ind w:firstLine="567"/>
        <w:jc w:val="both"/>
        <w:rPr>
          <w:spacing w:val="-8"/>
          <w:sz w:val="28"/>
          <w:szCs w:val="28"/>
          <w:lang w:val="de-DE"/>
        </w:rPr>
      </w:pPr>
      <w:r>
        <w:rPr>
          <w:sz w:val="28"/>
          <w:szCs w:val="28"/>
          <w:lang w:val="de-DE"/>
        </w:rPr>
        <w:t xml:space="preserve">+ Nội dung: văn bản thông báo theo mẫu do Bộ trưởng Bộ Văn hóa, Thể thao và Du lịch cấp; tài liệu chứng </w:t>
      </w:r>
      <w:r w:rsidRPr="004A4BB6">
        <w:rPr>
          <w:spacing w:val="-8"/>
          <w:sz w:val="28"/>
          <w:szCs w:val="28"/>
          <w:lang w:val="de-DE"/>
        </w:rPr>
        <w:t xml:space="preserve">minh điều kiện thành lập thư viện theo quy định. </w:t>
      </w:r>
    </w:p>
    <w:p w:rsidR="004A4BB6" w:rsidRPr="004A4BB6" w:rsidRDefault="004A4BB6" w:rsidP="00C777EA">
      <w:pPr>
        <w:pStyle w:val="NormalWeb"/>
        <w:spacing w:before="120" w:beforeAutospacing="0" w:after="120" w:afterAutospacing="0"/>
        <w:ind w:firstLine="567"/>
        <w:jc w:val="both"/>
        <w:rPr>
          <w:spacing w:val="-10"/>
          <w:sz w:val="28"/>
          <w:szCs w:val="28"/>
          <w:lang w:val="de-DE"/>
        </w:rPr>
      </w:pPr>
      <w:r w:rsidRPr="004A4BB6">
        <w:rPr>
          <w:spacing w:val="-10"/>
          <w:sz w:val="28"/>
          <w:szCs w:val="28"/>
          <w:lang w:val="de-DE"/>
        </w:rPr>
        <w:t xml:space="preserve">- </w:t>
      </w:r>
      <w:r w:rsidRPr="004A4BB6">
        <w:rPr>
          <w:i/>
          <w:spacing w:val="-10"/>
          <w:sz w:val="28"/>
          <w:szCs w:val="28"/>
          <w:lang w:val="de-DE"/>
        </w:rPr>
        <w:t>Thời hạn giải quyết</w:t>
      </w:r>
      <w:r w:rsidRPr="004A4BB6">
        <w:rPr>
          <w:spacing w:val="-10"/>
          <w:sz w:val="28"/>
          <w:szCs w:val="28"/>
          <w:lang w:val="de-DE"/>
        </w:rPr>
        <w:t xml:space="preserve">: được quy định rõ ràng với thời hạn sau 05 ngày làm việc.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Cơ quan thực hiện</w:t>
      </w:r>
      <w:r>
        <w:rPr>
          <w:sz w:val="28"/>
          <w:szCs w:val="28"/>
          <w:lang w:val="de-DE"/>
        </w:rPr>
        <w:t xml:space="preserve">: cơ quan chuyên môn về văn hóa thuộc Ủy ban nhân dân cấp huyện thực hiện tiếp nhận thông báo và trả lời bằng văn bản.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Đối tượng thực hiện</w:t>
      </w:r>
      <w:r>
        <w:rPr>
          <w:sz w:val="28"/>
          <w:szCs w:val="28"/>
          <w:lang w:val="de-DE"/>
        </w:rPr>
        <w:t xml:space="preserve">: tổ chức cá nhân trong nước đảm bảo điều kiện theo quy định có nhu cầu thành lập thư viện tư nhân có phục vụ cộng đồng.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Phí và lệ phí</w:t>
      </w:r>
      <w:r>
        <w:rPr>
          <w:sz w:val="28"/>
          <w:szCs w:val="28"/>
          <w:lang w:val="de-DE"/>
        </w:rPr>
        <w:t xml:space="preserve">: không có quy định về phí và lệ phí.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Mẫu tờ khai</w:t>
      </w:r>
      <w:r>
        <w:rPr>
          <w:sz w:val="28"/>
          <w:szCs w:val="28"/>
          <w:lang w:val="de-DE"/>
        </w:rPr>
        <w:t xml:space="preserve">: do Bộ trưởng Bộ Văn hóa, Thể thao và Du lịch quy định.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lastRenderedPageBreak/>
        <w:t xml:space="preserve">- </w:t>
      </w:r>
      <w:r w:rsidRPr="004A4BB6">
        <w:rPr>
          <w:i/>
          <w:sz w:val="28"/>
          <w:szCs w:val="28"/>
          <w:lang w:val="de-DE"/>
        </w:rPr>
        <w:t>Kết quả thực hiện thủ tục hành chính</w:t>
      </w:r>
      <w:r>
        <w:rPr>
          <w:sz w:val="28"/>
          <w:szCs w:val="28"/>
          <w:lang w:val="de-DE"/>
        </w:rPr>
        <w:t xml:space="preserve">: Văn bản chấp thuận của cơ quan có thẩm quyền về thành lập và hoạt động thư viện. </w:t>
      </w:r>
    </w:p>
    <w:p w:rsidR="004A4BB6" w:rsidRPr="004A4BB6" w:rsidRDefault="004A4BB6" w:rsidP="00C777EA">
      <w:pPr>
        <w:pStyle w:val="NormalWeb"/>
        <w:spacing w:before="120" w:beforeAutospacing="0" w:after="120" w:afterAutospacing="0"/>
        <w:ind w:firstLine="567"/>
        <w:jc w:val="both"/>
        <w:rPr>
          <w:spacing w:val="-12"/>
          <w:sz w:val="28"/>
          <w:szCs w:val="28"/>
          <w:lang w:val="de-DE"/>
        </w:rPr>
      </w:pPr>
      <w:r w:rsidRPr="004A4BB6">
        <w:rPr>
          <w:spacing w:val="-12"/>
          <w:sz w:val="28"/>
          <w:szCs w:val="28"/>
          <w:lang w:val="de-DE"/>
        </w:rPr>
        <w:t xml:space="preserve">- Chi phí tuân thủ thủ tục hành chính này theo Phụ lục số 01 gửi kèm báo cáo.   </w:t>
      </w:r>
    </w:p>
    <w:p w:rsidR="004A4BB6" w:rsidRPr="004A4BB6" w:rsidRDefault="004A4BB6" w:rsidP="00C777EA">
      <w:pPr>
        <w:pStyle w:val="NormalWeb"/>
        <w:spacing w:before="120" w:beforeAutospacing="0" w:after="120" w:afterAutospacing="0"/>
        <w:ind w:firstLine="567"/>
        <w:jc w:val="both"/>
        <w:rPr>
          <w:b/>
          <w:i/>
          <w:sz w:val="28"/>
          <w:szCs w:val="28"/>
          <w:lang w:val="de-DE"/>
        </w:rPr>
      </w:pPr>
      <w:r w:rsidRPr="004A4BB6">
        <w:rPr>
          <w:b/>
          <w:sz w:val="28"/>
          <w:szCs w:val="28"/>
          <w:lang w:val="de-DE"/>
        </w:rPr>
        <w:t xml:space="preserve">2. Thông báo hoạt động của thư viện có yếu tố nước ngoài thành lập không theo điều ước quốc tế </w:t>
      </w:r>
    </w:p>
    <w:p w:rsidR="004A4BB6" w:rsidRPr="004A4BB6" w:rsidRDefault="004A4BB6" w:rsidP="00C777EA">
      <w:pPr>
        <w:pStyle w:val="NormalWeb"/>
        <w:spacing w:before="120" w:beforeAutospacing="0" w:after="120" w:afterAutospacing="0"/>
        <w:ind w:firstLine="567"/>
        <w:jc w:val="both"/>
        <w:rPr>
          <w:b/>
          <w:i/>
          <w:sz w:val="28"/>
          <w:szCs w:val="28"/>
          <w:lang w:val="de-DE"/>
        </w:rPr>
      </w:pPr>
      <w:r w:rsidRPr="004A4BB6">
        <w:rPr>
          <w:b/>
          <w:i/>
          <w:sz w:val="28"/>
          <w:szCs w:val="28"/>
          <w:lang w:val="de-DE"/>
        </w:rPr>
        <w:t xml:space="preserve">a) Tính hợp lý, tính hợp pháp của thủ tục hành chính: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Các biện pháp thủ tục hành chính đưa ra cơ bản đảm bảo tính cân xứng, phù hợp với yêu cầu trong quản lý nhà nước về thư viện giai đoạn hiện nay.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Thủ tục hành chính này không chồng chéo, trùng lặp với các thủ tục hành chính khác, phù hợp với quy định của pháp luật Việt Nam và phù hợp với điều ước quốc tế mà Việt Nam là thành viên.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Nội dung quy định về thủ tục hành chính này phù hợp với chủ trương đơn giản hóa thủ tục hành chính mà Nhà nước đề ra. </w:t>
      </w:r>
    </w:p>
    <w:p w:rsidR="004A4BB6" w:rsidRPr="004A4BB6" w:rsidRDefault="004A4BB6" w:rsidP="00C777EA">
      <w:pPr>
        <w:pStyle w:val="NormalWeb"/>
        <w:spacing w:before="120" w:beforeAutospacing="0" w:after="120" w:afterAutospacing="0"/>
        <w:ind w:firstLine="567"/>
        <w:jc w:val="both"/>
        <w:rPr>
          <w:b/>
          <w:i/>
          <w:sz w:val="28"/>
          <w:szCs w:val="28"/>
          <w:lang w:val="de-DE"/>
        </w:rPr>
      </w:pPr>
      <w:r w:rsidRPr="004A4BB6">
        <w:rPr>
          <w:b/>
          <w:i/>
          <w:sz w:val="28"/>
          <w:szCs w:val="28"/>
          <w:lang w:val="de-DE"/>
        </w:rPr>
        <w:t xml:space="preserve">b) Nội dung đánh giá thủ tục hành chính </w:t>
      </w:r>
    </w:p>
    <w:p w:rsidR="004A4BB6" w:rsidRDefault="004A4BB6" w:rsidP="00C777EA">
      <w:pPr>
        <w:pStyle w:val="NormalWeb"/>
        <w:spacing w:before="120" w:beforeAutospacing="0" w:after="120" w:afterAutospacing="0"/>
        <w:ind w:firstLine="567"/>
        <w:jc w:val="both"/>
        <w:rPr>
          <w:sz w:val="28"/>
          <w:szCs w:val="28"/>
          <w:lang w:val="de-DE"/>
        </w:rPr>
      </w:pPr>
      <w:r w:rsidRPr="004A4BB6">
        <w:rPr>
          <w:sz w:val="28"/>
          <w:szCs w:val="28"/>
          <w:lang w:val="de-DE"/>
        </w:rPr>
        <w:t xml:space="preserve">- </w:t>
      </w:r>
      <w:r w:rsidRPr="004A4BB6">
        <w:rPr>
          <w:i/>
          <w:sz w:val="28"/>
          <w:szCs w:val="28"/>
          <w:lang w:val="de-DE"/>
        </w:rPr>
        <w:t xml:space="preserve">Tên thủ tục hành chính: </w:t>
      </w:r>
      <w:r>
        <w:rPr>
          <w:sz w:val="28"/>
          <w:szCs w:val="28"/>
          <w:lang w:val="de-DE"/>
        </w:rPr>
        <w:t xml:space="preserve">Thông báo hoạt động của thư viện có yếu tố nước ngoài thành lập không theo điều ước quốc tế.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Trình tự thực hiện</w:t>
      </w:r>
      <w:r>
        <w:rPr>
          <w:sz w:val="28"/>
          <w:szCs w:val="28"/>
          <w:lang w:val="de-DE"/>
        </w:rPr>
        <w:t xml:space="preserve">: được quy định rõ ràng về các bước thực hiện, quy định hợp lý giữa các bước thực hiện để tạo điều kiện thuận lợi, tiết kiệm chi phí cho cơ quan nhà nước, cá nhân khi thực hiện.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Cách thức thực hiện</w:t>
      </w:r>
      <w:r>
        <w:rPr>
          <w:sz w:val="28"/>
          <w:szCs w:val="28"/>
          <w:lang w:val="de-DE"/>
        </w:rPr>
        <w:t xml:space="preserve"> được quy định rõ ràng về trình tự, hồ sơ thông báo hoạt động thư viện bao gồm:</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Số lượng: 01 bộ</w:t>
      </w:r>
    </w:p>
    <w:p w:rsidR="004A4BB6" w:rsidRPr="004A4BB6" w:rsidRDefault="004A4BB6" w:rsidP="00C777EA">
      <w:pPr>
        <w:pStyle w:val="NormalWeb"/>
        <w:spacing w:before="120" w:beforeAutospacing="0" w:after="120" w:afterAutospacing="0"/>
        <w:ind w:firstLine="567"/>
        <w:jc w:val="both"/>
        <w:rPr>
          <w:spacing w:val="-10"/>
          <w:sz w:val="28"/>
          <w:szCs w:val="28"/>
          <w:lang w:val="de-DE"/>
        </w:rPr>
      </w:pPr>
      <w:r>
        <w:rPr>
          <w:sz w:val="28"/>
          <w:szCs w:val="28"/>
          <w:lang w:val="de-DE"/>
        </w:rPr>
        <w:t xml:space="preserve">+ Nội dung: văn bản thông báo theo mẫu do Bộ trưởng Bộ Văn hóa, Thể thao và Du </w:t>
      </w:r>
      <w:r w:rsidRPr="004A4BB6">
        <w:rPr>
          <w:spacing w:val="-10"/>
          <w:sz w:val="28"/>
          <w:szCs w:val="28"/>
          <w:lang w:val="de-DE"/>
        </w:rPr>
        <w:t xml:space="preserve">lịch cấp; tài liệu chứng minh điều kiện thành lập thư viện theo quy định. </w:t>
      </w:r>
    </w:p>
    <w:p w:rsidR="004A4BB6" w:rsidRPr="004A4BB6" w:rsidRDefault="004A4BB6" w:rsidP="00C777EA">
      <w:pPr>
        <w:pStyle w:val="NormalWeb"/>
        <w:spacing w:before="120" w:beforeAutospacing="0" w:after="120" w:afterAutospacing="0"/>
        <w:ind w:firstLine="567"/>
        <w:jc w:val="both"/>
        <w:rPr>
          <w:spacing w:val="-10"/>
          <w:sz w:val="28"/>
          <w:szCs w:val="28"/>
          <w:lang w:val="de-DE"/>
        </w:rPr>
      </w:pPr>
      <w:r w:rsidRPr="004A4BB6">
        <w:rPr>
          <w:spacing w:val="-10"/>
          <w:sz w:val="28"/>
          <w:szCs w:val="28"/>
          <w:lang w:val="de-DE"/>
        </w:rPr>
        <w:t xml:space="preserve">- </w:t>
      </w:r>
      <w:r w:rsidRPr="004A4BB6">
        <w:rPr>
          <w:i/>
          <w:spacing w:val="-10"/>
          <w:sz w:val="28"/>
          <w:szCs w:val="28"/>
          <w:lang w:val="de-DE"/>
        </w:rPr>
        <w:t>Thời hạn giải quyết</w:t>
      </w:r>
      <w:r w:rsidRPr="004A4BB6">
        <w:rPr>
          <w:spacing w:val="-10"/>
          <w:sz w:val="28"/>
          <w:szCs w:val="28"/>
          <w:lang w:val="de-DE"/>
        </w:rPr>
        <w:t xml:space="preserve">: được quy định rõ ràng với thời hạn sau 05 ngày làm việc.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Cơ quan thực hiện</w:t>
      </w:r>
      <w:r>
        <w:rPr>
          <w:sz w:val="28"/>
          <w:szCs w:val="28"/>
          <w:lang w:val="de-DE"/>
        </w:rPr>
        <w:t xml:space="preserve">: cơ quan chuyên môn về văn hóa thuộc Ủy ban nhân dân cấp tỉnh thực hiện tiếp nhận thông báo và trả lời bằng văn bản.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Đối tượng thực hiện</w:t>
      </w:r>
      <w:r>
        <w:rPr>
          <w:sz w:val="28"/>
          <w:szCs w:val="28"/>
          <w:lang w:val="de-DE"/>
        </w:rPr>
        <w:t xml:space="preserve">: tổ chức cá nhân nước ngoài đảm bảo điều kiện theo quy định có nhu cầu thành lập thư viện tư nhân có phục vụ cộng đồng.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Phí và lệ phí</w:t>
      </w:r>
      <w:r>
        <w:rPr>
          <w:sz w:val="28"/>
          <w:szCs w:val="28"/>
          <w:lang w:val="de-DE"/>
        </w:rPr>
        <w:t xml:space="preserve">: không có quy định về phí và lệ phí.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Mẫu tờ khai</w:t>
      </w:r>
      <w:r>
        <w:rPr>
          <w:sz w:val="28"/>
          <w:szCs w:val="28"/>
          <w:lang w:val="de-DE"/>
        </w:rPr>
        <w:t xml:space="preserve">: do Bộ trưởng Bộ Văn hóa, Thể thao và Du lịch quy định.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Kết quả thực hiện thủ tục hành chính</w:t>
      </w:r>
      <w:r>
        <w:rPr>
          <w:sz w:val="28"/>
          <w:szCs w:val="28"/>
          <w:lang w:val="de-DE"/>
        </w:rPr>
        <w:t xml:space="preserve">: Văn bản chấp thuận của cơ quan có thẩm quyền về thành lập và hoạt động thư viện. </w:t>
      </w:r>
    </w:p>
    <w:p w:rsidR="004A4BB6" w:rsidRPr="004A4BB6" w:rsidRDefault="004A4BB6" w:rsidP="00C777EA">
      <w:pPr>
        <w:pStyle w:val="NormalWeb"/>
        <w:spacing w:before="120" w:beforeAutospacing="0" w:after="120" w:afterAutospacing="0"/>
        <w:ind w:firstLine="567"/>
        <w:jc w:val="both"/>
        <w:rPr>
          <w:spacing w:val="-10"/>
          <w:sz w:val="28"/>
          <w:szCs w:val="28"/>
          <w:lang w:val="de-DE"/>
        </w:rPr>
      </w:pPr>
      <w:r w:rsidRPr="004A4BB6">
        <w:rPr>
          <w:spacing w:val="-10"/>
          <w:sz w:val="28"/>
          <w:szCs w:val="28"/>
          <w:lang w:val="de-DE"/>
        </w:rPr>
        <w:t xml:space="preserve">- Chi phí tuân thủ thủ tục hành chính này theo Phụ lục số 02 gửi kèm báo cáo.  </w:t>
      </w:r>
    </w:p>
    <w:p w:rsidR="004A4BB6" w:rsidRPr="004A4BB6" w:rsidRDefault="004A4BB6" w:rsidP="00C777EA">
      <w:pPr>
        <w:pStyle w:val="NormalWeb"/>
        <w:spacing w:before="120" w:beforeAutospacing="0" w:after="120" w:afterAutospacing="0"/>
        <w:ind w:firstLine="567"/>
        <w:jc w:val="both"/>
        <w:rPr>
          <w:b/>
          <w:sz w:val="28"/>
          <w:szCs w:val="28"/>
          <w:lang w:val="de-DE"/>
        </w:rPr>
      </w:pPr>
      <w:r w:rsidRPr="004A4BB6">
        <w:rPr>
          <w:b/>
          <w:sz w:val="28"/>
          <w:szCs w:val="28"/>
          <w:lang w:val="de-DE"/>
        </w:rPr>
        <w:t xml:space="preserve">3. Xếp hạng thư viện ngoài công lập  </w:t>
      </w:r>
    </w:p>
    <w:p w:rsidR="004A4BB6" w:rsidRPr="004A4BB6" w:rsidRDefault="004A4BB6" w:rsidP="00C777EA">
      <w:pPr>
        <w:pStyle w:val="NormalWeb"/>
        <w:spacing w:before="120" w:beforeAutospacing="0" w:after="120" w:afterAutospacing="0"/>
        <w:ind w:firstLine="567"/>
        <w:jc w:val="both"/>
        <w:rPr>
          <w:b/>
          <w:i/>
          <w:sz w:val="28"/>
          <w:szCs w:val="28"/>
          <w:lang w:val="de-DE"/>
        </w:rPr>
      </w:pPr>
      <w:r w:rsidRPr="004A4BB6">
        <w:rPr>
          <w:b/>
          <w:i/>
          <w:sz w:val="28"/>
          <w:szCs w:val="28"/>
          <w:lang w:val="de-DE"/>
        </w:rPr>
        <w:t xml:space="preserve">a) Tính hợp lý, tính hợp pháp của thủ tục hành chính: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lastRenderedPageBreak/>
        <w:t xml:space="preserve">Các biện pháp thủ tục hành chính đưa ra cơ bản đảm bảo tính cân xứng, phù hợp với yêu cầu trong quản lý nhà nước về thư viện giai đoạn hiện nay.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Thủ tục hành chính này không chồng chéo, trùng lặp với các thủ tục hành chính khác, phù hợp với quy định của pháp luật Việt Nam và phù hợp với điều ước quốc tế mà Việt Nam là thành viên.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Nội dung quy định về thủ tục hành chính này phù hợp với chủ trương đơn giản hóa thủ tục hành chính mà Nhà nước đề ra. </w:t>
      </w:r>
    </w:p>
    <w:p w:rsidR="000F1C61" w:rsidRDefault="000F1C61" w:rsidP="00C777EA">
      <w:pPr>
        <w:pStyle w:val="NormalWeb"/>
        <w:spacing w:before="120" w:beforeAutospacing="0" w:after="120" w:afterAutospacing="0"/>
        <w:ind w:firstLine="567"/>
        <w:jc w:val="both"/>
        <w:rPr>
          <w:sz w:val="28"/>
          <w:szCs w:val="28"/>
          <w:lang w:val="de-DE"/>
        </w:rPr>
      </w:pPr>
      <w:r>
        <w:rPr>
          <w:sz w:val="28"/>
          <w:szCs w:val="28"/>
          <w:lang w:val="de-DE"/>
        </w:rPr>
        <w:t>Thực tế hiện nay, số lượng thư viện ngoài công lập có đủ điều kiện và nhu</w:t>
      </w:r>
      <w:r w:rsidR="00EE2892">
        <w:rPr>
          <w:sz w:val="28"/>
          <w:szCs w:val="28"/>
          <w:lang w:val="de-DE"/>
        </w:rPr>
        <w:t xml:space="preserve"> cầu xếp hạng ở Việt Nam rất ít, vì vậy,</w:t>
      </w:r>
      <w:r>
        <w:rPr>
          <w:sz w:val="28"/>
          <w:szCs w:val="28"/>
          <w:lang w:val="de-DE"/>
        </w:rPr>
        <w:t xml:space="preserve"> thủ tục này chủ yếu có</w:t>
      </w:r>
      <w:r w:rsidR="00EE2892">
        <w:rPr>
          <w:sz w:val="28"/>
          <w:szCs w:val="28"/>
          <w:lang w:val="de-DE"/>
        </w:rPr>
        <w:t xml:space="preserve"> tính dự báo và khuyến khích hoạt động của thư viện ngoài công lập. </w:t>
      </w:r>
    </w:p>
    <w:p w:rsidR="004A4BB6" w:rsidRPr="004A4BB6" w:rsidRDefault="004A4BB6" w:rsidP="00C777EA">
      <w:pPr>
        <w:pStyle w:val="NormalWeb"/>
        <w:spacing w:before="120" w:beforeAutospacing="0" w:after="120" w:afterAutospacing="0"/>
        <w:ind w:firstLine="567"/>
        <w:jc w:val="both"/>
        <w:rPr>
          <w:b/>
          <w:i/>
          <w:sz w:val="28"/>
          <w:szCs w:val="28"/>
          <w:lang w:val="de-DE"/>
        </w:rPr>
      </w:pPr>
      <w:r w:rsidRPr="004A4BB6">
        <w:rPr>
          <w:b/>
          <w:i/>
          <w:sz w:val="28"/>
          <w:szCs w:val="28"/>
          <w:lang w:val="de-DE"/>
        </w:rPr>
        <w:t xml:space="preserve">b) Nội dung đánh giá thủ tục hành chính </w:t>
      </w:r>
    </w:p>
    <w:p w:rsidR="004A4BB6" w:rsidRDefault="004A4BB6" w:rsidP="00C777EA">
      <w:pPr>
        <w:pStyle w:val="NormalWeb"/>
        <w:spacing w:before="120" w:beforeAutospacing="0" w:after="120" w:afterAutospacing="0"/>
        <w:ind w:firstLine="567"/>
        <w:jc w:val="both"/>
        <w:rPr>
          <w:sz w:val="28"/>
          <w:szCs w:val="28"/>
          <w:lang w:val="de-DE"/>
        </w:rPr>
      </w:pPr>
      <w:r w:rsidRPr="004A4BB6">
        <w:rPr>
          <w:sz w:val="28"/>
          <w:szCs w:val="28"/>
          <w:lang w:val="de-DE"/>
        </w:rPr>
        <w:t xml:space="preserve">- </w:t>
      </w:r>
      <w:r w:rsidRPr="004A4BB6">
        <w:rPr>
          <w:i/>
          <w:sz w:val="28"/>
          <w:szCs w:val="28"/>
          <w:lang w:val="de-DE"/>
        </w:rPr>
        <w:t xml:space="preserve">Tên thủ tục hành chính: </w:t>
      </w:r>
      <w:r>
        <w:rPr>
          <w:sz w:val="28"/>
          <w:szCs w:val="28"/>
          <w:lang w:val="de-DE"/>
        </w:rPr>
        <w:t xml:space="preserve">Xếp hạng thư viện công lập.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Trình tự thực hiện</w:t>
      </w:r>
      <w:r>
        <w:rPr>
          <w:sz w:val="28"/>
          <w:szCs w:val="28"/>
          <w:lang w:val="de-DE"/>
        </w:rPr>
        <w:t xml:space="preserve">: được quy định rõ ràng về các bước thực hiện, quy định hợp lý giữa các bước thực hiện để tạo điều kiện thuận lợi, tiết kiệm chi phí cho cơ quan nhà nước, cá nhân khi thực hiện.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Cách thức thực hiện</w:t>
      </w:r>
      <w:r>
        <w:rPr>
          <w:sz w:val="28"/>
          <w:szCs w:val="28"/>
          <w:lang w:val="de-DE"/>
        </w:rPr>
        <w:t xml:space="preserve"> được quy định rõ ràng về trình tự, hồ sơ thông báo hoạt động thư viện bao gồm:</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Số lượng: 01 bộ</w:t>
      </w:r>
    </w:p>
    <w:p w:rsidR="004A4BB6" w:rsidRDefault="004A4BB6" w:rsidP="00C777EA">
      <w:pPr>
        <w:spacing w:before="120" w:after="120"/>
        <w:ind w:firstLine="567"/>
        <w:jc w:val="both"/>
        <w:rPr>
          <w:sz w:val="28"/>
          <w:szCs w:val="28"/>
          <w:lang w:val="de-DE"/>
        </w:rPr>
      </w:pPr>
      <w:r>
        <w:rPr>
          <w:sz w:val="28"/>
          <w:szCs w:val="28"/>
          <w:lang w:val="de-DE"/>
        </w:rPr>
        <w:t xml:space="preserve">+ Nội dung: </w:t>
      </w:r>
    </w:p>
    <w:p w:rsidR="004A4BB6" w:rsidRDefault="004A4BB6" w:rsidP="00C777EA">
      <w:pPr>
        <w:spacing w:before="120" w:after="120"/>
        <w:ind w:firstLine="567"/>
        <w:jc w:val="both"/>
        <w:rPr>
          <w:color w:val="000000"/>
          <w:sz w:val="28"/>
          <w:szCs w:val="28"/>
          <w:lang w:val="sv-SE"/>
        </w:rPr>
      </w:pPr>
      <w:r>
        <w:rPr>
          <w:sz w:val="28"/>
          <w:szCs w:val="28"/>
          <w:lang w:val="de-DE"/>
        </w:rPr>
        <w:t xml:space="preserve">(1) </w:t>
      </w:r>
      <w:r w:rsidRPr="00047A1B">
        <w:rPr>
          <w:color w:val="000000"/>
          <w:sz w:val="28"/>
          <w:szCs w:val="28"/>
          <w:lang w:val="sv-SE"/>
        </w:rPr>
        <w:t>Văn bản đề nghị xếp hạ</w:t>
      </w:r>
      <w:r>
        <w:rPr>
          <w:color w:val="000000"/>
          <w:sz w:val="28"/>
          <w:szCs w:val="28"/>
          <w:lang w:val="sv-SE"/>
        </w:rPr>
        <w:t>ng của người đứng đầu thư viện theo mẫu do Bộ trưởng Bộ Văn hóa, Thể thao và Du lịch ban hành</w:t>
      </w:r>
      <w:r w:rsidRPr="00047A1B">
        <w:rPr>
          <w:color w:val="000000"/>
          <w:sz w:val="28"/>
          <w:szCs w:val="28"/>
          <w:lang w:val="sv-SE"/>
        </w:rPr>
        <w:t>;</w:t>
      </w:r>
    </w:p>
    <w:p w:rsidR="004A4BB6" w:rsidRDefault="004A4BB6" w:rsidP="00C777EA">
      <w:pPr>
        <w:spacing w:before="120" w:after="120"/>
        <w:ind w:firstLine="567"/>
        <w:jc w:val="both"/>
        <w:rPr>
          <w:color w:val="000000"/>
          <w:sz w:val="28"/>
          <w:szCs w:val="28"/>
          <w:lang w:val="sv-SE"/>
        </w:rPr>
      </w:pPr>
      <w:r>
        <w:rPr>
          <w:color w:val="000000"/>
          <w:sz w:val="28"/>
          <w:szCs w:val="28"/>
          <w:lang w:val="sv-SE"/>
        </w:rPr>
        <w:t>(2) v</w:t>
      </w:r>
      <w:r w:rsidRPr="00247A1D">
        <w:rPr>
          <w:color w:val="000000"/>
          <w:sz w:val="28"/>
          <w:szCs w:val="28"/>
          <w:lang w:val="sv-SE"/>
        </w:rPr>
        <w:t>ăn bản đề nghị của Bộ trưởng,</w:t>
      </w:r>
      <w:r>
        <w:rPr>
          <w:color w:val="000000"/>
          <w:sz w:val="28"/>
          <w:szCs w:val="28"/>
          <w:lang w:val="sv-SE"/>
        </w:rPr>
        <w:t xml:space="preserve"> thủ trưởng cơ quan ngang bộ, cơ quan thuộc Chính phủ;</w:t>
      </w:r>
      <w:r w:rsidRPr="00247A1D">
        <w:rPr>
          <w:color w:val="000000"/>
          <w:sz w:val="28"/>
          <w:szCs w:val="28"/>
          <w:lang w:val="sv-SE"/>
        </w:rPr>
        <w:t xml:space="preserve"> người đứng đầu ngành, tổ chức chính trị, tổ chức chính trị - xã hội ở trung ương hoặc Chủ tịch Ủy ban nhân dân cấp tỉ</w:t>
      </w:r>
      <w:r>
        <w:rPr>
          <w:color w:val="000000"/>
          <w:sz w:val="28"/>
          <w:szCs w:val="28"/>
          <w:lang w:val="sv-SE"/>
        </w:rPr>
        <w:t xml:space="preserve">nh đối với thư viện đề nghị công nhận hạng I; </w:t>
      </w:r>
    </w:p>
    <w:p w:rsidR="004A4BB6" w:rsidRDefault="004955B9" w:rsidP="00C777EA">
      <w:pPr>
        <w:spacing w:before="120" w:after="120"/>
        <w:ind w:firstLine="567"/>
        <w:jc w:val="both"/>
        <w:rPr>
          <w:color w:val="000000"/>
          <w:sz w:val="28"/>
          <w:szCs w:val="28"/>
          <w:lang w:val="sv-SE"/>
        </w:rPr>
      </w:pPr>
      <w:r>
        <w:rPr>
          <w:color w:val="000000"/>
          <w:sz w:val="28"/>
          <w:szCs w:val="28"/>
          <w:lang w:val="sv-SE"/>
        </w:rPr>
        <w:t xml:space="preserve"> </w:t>
      </w:r>
      <w:r w:rsidR="004A4BB6">
        <w:rPr>
          <w:color w:val="000000"/>
          <w:sz w:val="28"/>
          <w:szCs w:val="28"/>
          <w:lang w:val="sv-SE"/>
        </w:rPr>
        <w:t>(4)</w:t>
      </w:r>
      <w:r w:rsidR="004A4BB6" w:rsidRPr="00047A1B">
        <w:rPr>
          <w:color w:val="000000"/>
          <w:sz w:val="28"/>
          <w:szCs w:val="28"/>
          <w:lang w:val="sv-SE"/>
        </w:rPr>
        <w:t xml:space="preserve"> Báo cáo đánh giá thực trạng thư viện theo các tiêu chí </w:t>
      </w:r>
      <w:r w:rsidR="004A4BB6">
        <w:rPr>
          <w:color w:val="000000"/>
          <w:sz w:val="28"/>
          <w:szCs w:val="28"/>
          <w:lang w:val="sv-SE"/>
        </w:rPr>
        <w:t>quy định tại</w:t>
      </w:r>
      <w:r w:rsidR="004A4BB6" w:rsidRPr="00047A1B">
        <w:rPr>
          <w:color w:val="000000"/>
          <w:sz w:val="28"/>
          <w:szCs w:val="28"/>
          <w:lang w:val="sv-SE"/>
        </w:rPr>
        <w:t xml:space="preserve"> khoản 2 Điề</w:t>
      </w:r>
      <w:r w:rsidR="004A4BB6">
        <w:rPr>
          <w:color w:val="000000"/>
          <w:sz w:val="28"/>
          <w:szCs w:val="28"/>
          <w:lang w:val="sv-SE"/>
        </w:rPr>
        <w:t>u 43 của Dự thảo L</w:t>
      </w:r>
      <w:r w:rsidR="004A4BB6" w:rsidRPr="00047A1B">
        <w:rPr>
          <w:color w:val="000000"/>
          <w:sz w:val="28"/>
          <w:szCs w:val="28"/>
          <w:lang w:val="sv-SE"/>
        </w:rPr>
        <w:t xml:space="preserve">uật; </w:t>
      </w:r>
    </w:p>
    <w:p w:rsidR="004A4BB6" w:rsidRPr="004A4BB6" w:rsidRDefault="004A4BB6" w:rsidP="00C777EA">
      <w:pPr>
        <w:pStyle w:val="NormalWeb"/>
        <w:spacing w:before="120" w:beforeAutospacing="0" w:after="120" w:afterAutospacing="0"/>
        <w:ind w:firstLine="567"/>
        <w:jc w:val="both"/>
        <w:rPr>
          <w:spacing w:val="-12"/>
          <w:sz w:val="28"/>
          <w:szCs w:val="28"/>
          <w:lang w:val="de-DE"/>
        </w:rPr>
      </w:pPr>
      <w:r w:rsidRPr="004A4BB6">
        <w:rPr>
          <w:spacing w:val="-12"/>
          <w:sz w:val="28"/>
          <w:szCs w:val="28"/>
          <w:lang w:val="de-DE"/>
        </w:rPr>
        <w:t xml:space="preserve">- </w:t>
      </w:r>
      <w:r w:rsidRPr="004A4BB6">
        <w:rPr>
          <w:i/>
          <w:spacing w:val="-12"/>
          <w:sz w:val="28"/>
          <w:szCs w:val="28"/>
          <w:lang w:val="de-DE"/>
        </w:rPr>
        <w:t>Thời hạn giải quyết</w:t>
      </w:r>
      <w:r w:rsidRPr="004A4BB6">
        <w:rPr>
          <w:spacing w:val="-12"/>
          <w:sz w:val="28"/>
          <w:szCs w:val="28"/>
          <w:lang w:val="de-DE"/>
        </w:rPr>
        <w:t xml:space="preserve">: được quy định rõ ràng với thời hạn sau 30 ngày làm việc.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Cơ quan thực hiện</w:t>
      </w:r>
      <w:r>
        <w:rPr>
          <w:sz w:val="28"/>
          <w:szCs w:val="28"/>
          <w:lang w:val="de-DE"/>
        </w:rPr>
        <w:t xml:space="preserve">: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Bộ Văn hóa, Thể thao và Du lịch đối với yêu cầu xếp hạng I</w:t>
      </w:r>
    </w:p>
    <w:p w:rsidR="004A4BB6" w:rsidRPr="004A4BB6" w:rsidRDefault="004A4BB6" w:rsidP="00C777EA">
      <w:pPr>
        <w:pStyle w:val="NormalWeb"/>
        <w:spacing w:before="120" w:beforeAutospacing="0" w:after="120" w:afterAutospacing="0"/>
        <w:ind w:firstLine="567"/>
        <w:jc w:val="both"/>
        <w:rPr>
          <w:spacing w:val="-12"/>
          <w:sz w:val="28"/>
          <w:szCs w:val="28"/>
          <w:lang w:val="de-DE"/>
        </w:rPr>
      </w:pPr>
      <w:r w:rsidRPr="004A4BB6">
        <w:rPr>
          <w:spacing w:val="-12"/>
          <w:sz w:val="28"/>
          <w:szCs w:val="28"/>
          <w:lang w:val="de-DE"/>
        </w:rPr>
        <w:t xml:space="preserve">+ Ủy ban nhân dân cấp tỉnh đối với yêu cầu xếp hạng II, hạng III và hạng IV.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Đối tượng thực hiện</w:t>
      </w:r>
      <w:r>
        <w:rPr>
          <w:sz w:val="28"/>
          <w:szCs w:val="28"/>
          <w:lang w:val="de-DE"/>
        </w:rPr>
        <w:t xml:space="preserve">: tổ chức cá nhân đảm bảo điều kiện theo quy định có nhu cầu xếp hạng thư viện.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Phí và lệ phí</w:t>
      </w:r>
      <w:r>
        <w:rPr>
          <w:sz w:val="28"/>
          <w:szCs w:val="28"/>
          <w:lang w:val="de-DE"/>
        </w:rPr>
        <w:t xml:space="preserve">: không có quy định về phí và lệ phí.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Mẫu tờ khai</w:t>
      </w:r>
      <w:r>
        <w:rPr>
          <w:sz w:val="28"/>
          <w:szCs w:val="28"/>
          <w:lang w:val="de-DE"/>
        </w:rPr>
        <w:t xml:space="preserve">: do Bộ trưởng Bộ Văn hóa, Thể thao và Du lịch quy định. </w:t>
      </w:r>
    </w:p>
    <w:p w:rsidR="004A4BB6" w:rsidRDefault="004A4BB6" w:rsidP="00C777EA">
      <w:pPr>
        <w:pStyle w:val="NormalWeb"/>
        <w:spacing w:before="120" w:beforeAutospacing="0" w:after="120" w:afterAutospacing="0"/>
        <w:ind w:firstLine="567"/>
        <w:jc w:val="both"/>
        <w:rPr>
          <w:sz w:val="28"/>
          <w:szCs w:val="28"/>
          <w:lang w:val="de-DE"/>
        </w:rPr>
      </w:pPr>
      <w:r>
        <w:rPr>
          <w:sz w:val="28"/>
          <w:szCs w:val="28"/>
          <w:lang w:val="de-DE"/>
        </w:rPr>
        <w:t xml:space="preserve">- </w:t>
      </w:r>
      <w:r w:rsidRPr="004A4BB6">
        <w:rPr>
          <w:i/>
          <w:sz w:val="28"/>
          <w:szCs w:val="28"/>
          <w:lang w:val="de-DE"/>
        </w:rPr>
        <w:t>Kết quả thực hiện thủ tục hành chính</w:t>
      </w:r>
      <w:r>
        <w:rPr>
          <w:sz w:val="28"/>
          <w:szCs w:val="28"/>
          <w:lang w:val="de-DE"/>
        </w:rPr>
        <w:t xml:space="preserve">: văn bản công nhận hạng của cơ quan nhà nước có thẩm quyền . </w:t>
      </w:r>
    </w:p>
    <w:p w:rsidR="004A4BB6" w:rsidRDefault="004A4BB6" w:rsidP="000917CA">
      <w:pPr>
        <w:pStyle w:val="NormalWeb"/>
        <w:spacing w:before="120" w:beforeAutospacing="0" w:after="120" w:afterAutospacing="0"/>
        <w:ind w:firstLine="567"/>
        <w:jc w:val="both"/>
        <w:rPr>
          <w:spacing w:val="-12"/>
          <w:sz w:val="28"/>
          <w:szCs w:val="28"/>
          <w:lang w:val="de-DE"/>
        </w:rPr>
      </w:pPr>
      <w:r w:rsidRPr="004A4BB6">
        <w:rPr>
          <w:spacing w:val="-12"/>
          <w:sz w:val="28"/>
          <w:szCs w:val="28"/>
          <w:lang w:val="de-DE"/>
        </w:rPr>
        <w:lastRenderedPageBreak/>
        <w:t xml:space="preserve">- Chi phí tuân thủ thủ tục hành chính này theo Phụ lục số 03 gửi kèm báo cáo./.  </w:t>
      </w:r>
    </w:p>
    <w:p w:rsidR="000917CA" w:rsidRDefault="000917CA" w:rsidP="000917CA">
      <w:pPr>
        <w:pStyle w:val="NormalWeb"/>
        <w:spacing w:before="120" w:beforeAutospacing="0" w:after="120" w:afterAutospacing="0"/>
        <w:ind w:firstLine="567"/>
        <w:jc w:val="both"/>
        <w:rPr>
          <w:spacing w:val="-12"/>
          <w:sz w:val="28"/>
          <w:szCs w:val="28"/>
          <w:lang w:val="de-DE"/>
        </w:rPr>
      </w:pPr>
    </w:p>
    <w:tbl>
      <w:tblPr>
        <w:tblW w:w="9241" w:type="dxa"/>
        <w:jc w:val="center"/>
        <w:tblInd w:w="452" w:type="dxa"/>
        <w:tblLayout w:type="fixed"/>
        <w:tblLook w:val="0000"/>
      </w:tblPr>
      <w:tblGrid>
        <w:gridCol w:w="4479"/>
        <w:gridCol w:w="4762"/>
      </w:tblGrid>
      <w:tr w:rsidR="00C777EA" w:rsidRPr="005D49B0" w:rsidTr="000917CA">
        <w:trPr>
          <w:jc w:val="center"/>
        </w:trPr>
        <w:tc>
          <w:tcPr>
            <w:tcW w:w="4479" w:type="dxa"/>
          </w:tcPr>
          <w:p w:rsidR="00C777EA" w:rsidRPr="005D49B0" w:rsidRDefault="00C777EA" w:rsidP="0050019F">
            <w:pPr>
              <w:spacing w:before="120"/>
              <w:rPr>
                <w:spacing w:val="-6"/>
                <w:kern w:val="2"/>
              </w:rPr>
            </w:pPr>
            <w:bookmarkStart w:id="0" w:name="_GoBack"/>
            <w:bookmarkEnd w:id="0"/>
            <w:r w:rsidRPr="005D49B0">
              <w:rPr>
                <w:b/>
                <w:bCs/>
                <w:i/>
                <w:iCs/>
                <w:spacing w:val="-6"/>
                <w:kern w:val="2"/>
              </w:rPr>
              <w:t>Nơi nhận:</w:t>
            </w:r>
          </w:p>
          <w:p w:rsidR="00C777EA" w:rsidRDefault="00C777EA" w:rsidP="00C777EA">
            <w:pPr>
              <w:widowControl w:val="0"/>
              <w:numPr>
                <w:ilvl w:val="0"/>
                <w:numId w:val="2"/>
              </w:numPr>
              <w:tabs>
                <w:tab w:val="num" w:pos="143"/>
              </w:tabs>
              <w:autoSpaceDE w:val="0"/>
              <w:autoSpaceDN w:val="0"/>
              <w:adjustRightInd w:val="0"/>
              <w:ind w:left="0" w:firstLine="0"/>
              <w:jc w:val="both"/>
              <w:rPr>
                <w:spacing w:val="-6"/>
                <w:kern w:val="2"/>
              </w:rPr>
            </w:pPr>
            <w:r>
              <w:rPr>
                <w:spacing w:val="-6"/>
                <w:kern w:val="2"/>
              </w:rPr>
              <w:t>Thủ tướng Chính phủ (</w:t>
            </w:r>
            <w:r w:rsidRPr="00C777EA">
              <w:rPr>
                <w:i/>
                <w:spacing w:val="-6"/>
                <w:kern w:val="2"/>
              </w:rPr>
              <w:t>để báo cáo</w:t>
            </w:r>
            <w:r>
              <w:rPr>
                <w:spacing w:val="-6"/>
                <w:kern w:val="2"/>
              </w:rPr>
              <w:t>);</w:t>
            </w:r>
          </w:p>
          <w:p w:rsidR="00C777EA" w:rsidRDefault="00C777EA" w:rsidP="00C777EA">
            <w:pPr>
              <w:widowControl w:val="0"/>
              <w:numPr>
                <w:ilvl w:val="0"/>
                <w:numId w:val="2"/>
              </w:numPr>
              <w:tabs>
                <w:tab w:val="num" w:pos="143"/>
              </w:tabs>
              <w:autoSpaceDE w:val="0"/>
              <w:autoSpaceDN w:val="0"/>
              <w:adjustRightInd w:val="0"/>
              <w:ind w:left="0" w:firstLine="0"/>
              <w:jc w:val="both"/>
              <w:rPr>
                <w:spacing w:val="-6"/>
                <w:kern w:val="2"/>
              </w:rPr>
            </w:pPr>
            <w:r>
              <w:rPr>
                <w:spacing w:val="-6"/>
                <w:kern w:val="2"/>
              </w:rPr>
              <w:t>Các Phó Thủ tướng Chính phủ (</w:t>
            </w:r>
            <w:r w:rsidRPr="00C777EA">
              <w:rPr>
                <w:i/>
                <w:spacing w:val="-6"/>
                <w:kern w:val="2"/>
              </w:rPr>
              <w:t>để báo cáo</w:t>
            </w:r>
            <w:r>
              <w:rPr>
                <w:spacing w:val="-6"/>
                <w:kern w:val="2"/>
              </w:rPr>
              <w:t>);</w:t>
            </w:r>
          </w:p>
          <w:p w:rsidR="00C777EA" w:rsidRPr="00C777EA" w:rsidRDefault="00C777EA" w:rsidP="00C777EA">
            <w:pPr>
              <w:widowControl w:val="0"/>
              <w:numPr>
                <w:ilvl w:val="0"/>
                <w:numId w:val="2"/>
              </w:numPr>
              <w:tabs>
                <w:tab w:val="num" w:pos="143"/>
              </w:tabs>
              <w:autoSpaceDE w:val="0"/>
              <w:autoSpaceDN w:val="0"/>
              <w:adjustRightInd w:val="0"/>
              <w:ind w:left="0" w:firstLine="0"/>
              <w:jc w:val="both"/>
              <w:rPr>
                <w:spacing w:val="-6"/>
                <w:kern w:val="2"/>
              </w:rPr>
            </w:pPr>
            <w:r w:rsidRPr="00C777EA">
              <w:rPr>
                <w:spacing w:val="-6"/>
                <w:kern w:val="2"/>
              </w:rPr>
              <w:t>Bộ Tư pháp (</w:t>
            </w:r>
            <w:r w:rsidRPr="00C777EA">
              <w:rPr>
                <w:i/>
                <w:spacing w:val="-6"/>
                <w:kern w:val="2"/>
              </w:rPr>
              <w:t>để thẩm định</w:t>
            </w:r>
            <w:r w:rsidRPr="00C777EA">
              <w:rPr>
                <w:spacing w:val="-6"/>
                <w:kern w:val="2"/>
              </w:rPr>
              <w:t xml:space="preserve">); </w:t>
            </w:r>
          </w:p>
          <w:p w:rsidR="00C777EA" w:rsidRDefault="00C777EA" w:rsidP="00C777EA">
            <w:pPr>
              <w:widowControl w:val="0"/>
              <w:numPr>
                <w:ilvl w:val="0"/>
                <w:numId w:val="2"/>
              </w:numPr>
              <w:tabs>
                <w:tab w:val="num" w:pos="143"/>
              </w:tabs>
              <w:autoSpaceDE w:val="0"/>
              <w:autoSpaceDN w:val="0"/>
              <w:adjustRightInd w:val="0"/>
              <w:ind w:left="0" w:firstLine="0"/>
              <w:jc w:val="both"/>
              <w:rPr>
                <w:spacing w:val="-6"/>
                <w:kern w:val="2"/>
              </w:rPr>
            </w:pPr>
            <w:r w:rsidRPr="005D49B0">
              <w:rPr>
                <w:spacing w:val="-6"/>
                <w:kern w:val="2"/>
              </w:rPr>
              <w:t>Văn phòng Chính phủ</w:t>
            </w:r>
            <w:r>
              <w:rPr>
                <w:spacing w:val="-6"/>
                <w:kern w:val="2"/>
              </w:rPr>
              <w:t xml:space="preserve"> (</w:t>
            </w:r>
            <w:r w:rsidRPr="00C777EA">
              <w:rPr>
                <w:i/>
                <w:spacing w:val="-6"/>
                <w:kern w:val="2"/>
              </w:rPr>
              <w:t>để phối hợp</w:t>
            </w:r>
            <w:r>
              <w:rPr>
                <w:spacing w:val="-6"/>
                <w:kern w:val="2"/>
              </w:rPr>
              <w:t>)</w:t>
            </w:r>
            <w:r w:rsidRPr="005D49B0">
              <w:rPr>
                <w:spacing w:val="-6"/>
                <w:kern w:val="2"/>
              </w:rPr>
              <w:t>;</w:t>
            </w:r>
          </w:p>
          <w:p w:rsidR="00C777EA" w:rsidRDefault="00C777EA" w:rsidP="00C777EA">
            <w:pPr>
              <w:widowControl w:val="0"/>
              <w:numPr>
                <w:ilvl w:val="0"/>
                <w:numId w:val="2"/>
              </w:numPr>
              <w:tabs>
                <w:tab w:val="num" w:pos="143"/>
              </w:tabs>
              <w:autoSpaceDE w:val="0"/>
              <w:autoSpaceDN w:val="0"/>
              <w:adjustRightInd w:val="0"/>
              <w:ind w:left="0" w:firstLine="0"/>
              <w:jc w:val="both"/>
              <w:rPr>
                <w:spacing w:val="-6"/>
                <w:kern w:val="2"/>
              </w:rPr>
            </w:pPr>
            <w:r>
              <w:rPr>
                <w:spacing w:val="-6"/>
                <w:kern w:val="2"/>
              </w:rPr>
              <w:t>Bộ trưởng Nguyễn Ngọc Thiện (</w:t>
            </w:r>
            <w:r w:rsidRPr="00C777EA">
              <w:rPr>
                <w:i/>
                <w:spacing w:val="-6"/>
                <w:kern w:val="2"/>
              </w:rPr>
              <w:t>để báo cáo</w:t>
            </w:r>
            <w:r>
              <w:rPr>
                <w:spacing w:val="-6"/>
                <w:kern w:val="2"/>
              </w:rPr>
              <w:t>)</w:t>
            </w:r>
            <w:r w:rsidRPr="005D49B0">
              <w:rPr>
                <w:spacing w:val="-6"/>
                <w:kern w:val="2"/>
              </w:rPr>
              <w:t>;</w:t>
            </w:r>
          </w:p>
          <w:p w:rsidR="00C777EA" w:rsidRPr="00C777EA" w:rsidRDefault="00C777EA" w:rsidP="00C777EA">
            <w:pPr>
              <w:widowControl w:val="0"/>
              <w:numPr>
                <w:ilvl w:val="0"/>
                <w:numId w:val="2"/>
              </w:numPr>
              <w:tabs>
                <w:tab w:val="num" w:pos="143"/>
              </w:tabs>
              <w:autoSpaceDE w:val="0"/>
              <w:autoSpaceDN w:val="0"/>
              <w:adjustRightInd w:val="0"/>
              <w:ind w:left="0" w:firstLine="0"/>
              <w:jc w:val="both"/>
              <w:rPr>
                <w:spacing w:val="-6"/>
                <w:kern w:val="2"/>
              </w:rPr>
            </w:pPr>
            <w:r w:rsidRPr="00C777EA">
              <w:rPr>
                <w:spacing w:val="-6"/>
                <w:kern w:val="2"/>
              </w:rPr>
              <w:t>Các Vụ: TV, PC; Văn phòng Bộ;</w:t>
            </w:r>
          </w:p>
          <w:p w:rsidR="00C777EA" w:rsidRPr="005D49B0" w:rsidRDefault="00C777EA" w:rsidP="00C777EA">
            <w:r w:rsidRPr="005D49B0">
              <w:rPr>
                <w:spacing w:val="-6"/>
                <w:kern w:val="2"/>
              </w:rPr>
              <w:t xml:space="preserve">- Lưu: VT, TV, </w:t>
            </w:r>
            <w:r>
              <w:rPr>
                <w:spacing w:val="-6"/>
                <w:kern w:val="2"/>
              </w:rPr>
              <w:t xml:space="preserve">TS </w:t>
            </w:r>
            <w:r>
              <w:rPr>
                <w:spacing w:val="-6"/>
                <w:kern w:val="2"/>
              </w:rPr>
              <w:t>20</w:t>
            </w:r>
            <w:r w:rsidRPr="005D49B0">
              <w:rPr>
                <w:spacing w:val="-6"/>
                <w:kern w:val="2"/>
              </w:rPr>
              <w:t>.</w:t>
            </w:r>
          </w:p>
        </w:tc>
        <w:tc>
          <w:tcPr>
            <w:tcW w:w="4762" w:type="dxa"/>
          </w:tcPr>
          <w:p w:rsidR="00C777EA" w:rsidRPr="005D49B0" w:rsidRDefault="00C777EA" w:rsidP="00C777EA">
            <w:pPr>
              <w:jc w:val="center"/>
              <w:rPr>
                <w:b/>
                <w:bCs/>
                <w:sz w:val="26"/>
              </w:rPr>
            </w:pPr>
            <w:r>
              <w:rPr>
                <w:b/>
                <w:bCs/>
                <w:sz w:val="26"/>
              </w:rPr>
              <w:t xml:space="preserve">KT. </w:t>
            </w:r>
            <w:r w:rsidRPr="005D49B0">
              <w:rPr>
                <w:b/>
                <w:bCs/>
                <w:sz w:val="26"/>
              </w:rPr>
              <w:t>BỘ TRƯỞNG</w:t>
            </w:r>
          </w:p>
          <w:p w:rsidR="00C777EA" w:rsidRPr="005D49B0" w:rsidRDefault="00C777EA" w:rsidP="00C777EA">
            <w:pPr>
              <w:jc w:val="center"/>
              <w:rPr>
                <w:b/>
                <w:bCs/>
                <w:sz w:val="26"/>
              </w:rPr>
            </w:pPr>
            <w:r>
              <w:rPr>
                <w:b/>
                <w:bCs/>
                <w:sz w:val="26"/>
              </w:rPr>
              <w:t>THỨ TRƯỞNG</w:t>
            </w:r>
          </w:p>
          <w:p w:rsidR="00C777EA" w:rsidRPr="005D49B0" w:rsidRDefault="00C777EA" w:rsidP="0050019F">
            <w:pPr>
              <w:spacing w:line="300" w:lineRule="exact"/>
              <w:jc w:val="center"/>
              <w:rPr>
                <w:b/>
                <w:bCs/>
              </w:rPr>
            </w:pPr>
          </w:p>
          <w:p w:rsidR="00C777EA" w:rsidRPr="005D49B0" w:rsidRDefault="00C777EA" w:rsidP="0050019F">
            <w:pPr>
              <w:spacing w:line="300" w:lineRule="exact"/>
              <w:jc w:val="center"/>
              <w:rPr>
                <w:b/>
                <w:bCs/>
              </w:rPr>
            </w:pPr>
          </w:p>
          <w:p w:rsidR="00C777EA" w:rsidRPr="005D49B0" w:rsidRDefault="00C777EA" w:rsidP="0050019F">
            <w:pPr>
              <w:spacing w:line="300" w:lineRule="exact"/>
              <w:jc w:val="center"/>
              <w:rPr>
                <w:b/>
                <w:bCs/>
              </w:rPr>
            </w:pPr>
          </w:p>
          <w:p w:rsidR="00C777EA" w:rsidRDefault="00C777EA" w:rsidP="0050019F">
            <w:pPr>
              <w:spacing w:line="300" w:lineRule="exact"/>
              <w:jc w:val="right"/>
              <w:rPr>
                <w:b/>
                <w:bCs/>
              </w:rPr>
            </w:pPr>
          </w:p>
          <w:p w:rsidR="00C777EA" w:rsidRPr="005D49B0" w:rsidRDefault="00C777EA" w:rsidP="0050019F">
            <w:pPr>
              <w:spacing w:line="300" w:lineRule="exact"/>
              <w:jc w:val="center"/>
              <w:rPr>
                <w:b/>
                <w:bCs/>
              </w:rPr>
            </w:pPr>
          </w:p>
          <w:p w:rsidR="00C777EA" w:rsidRPr="005D49B0" w:rsidRDefault="00C777EA" w:rsidP="0050019F">
            <w:pPr>
              <w:spacing w:line="300" w:lineRule="exact"/>
              <w:jc w:val="center"/>
              <w:rPr>
                <w:b/>
                <w:bCs/>
              </w:rPr>
            </w:pPr>
            <w:r>
              <w:rPr>
                <w:b/>
                <w:bCs/>
                <w:sz w:val="28"/>
              </w:rPr>
              <w:t>Trịnh Thị Thủy</w:t>
            </w:r>
          </w:p>
        </w:tc>
      </w:tr>
    </w:tbl>
    <w:p w:rsidR="004A4BB6" w:rsidRPr="00C777EA" w:rsidRDefault="004A4BB6" w:rsidP="004A4BB6">
      <w:pPr>
        <w:pStyle w:val="NormalWeb"/>
        <w:spacing w:before="120" w:beforeAutospacing="0" w:after="120" w:afterAutospacing="0"/>
        <w:jc w:val="both"/>
        <w:rPr>
          <w:sz w:val="28"/>
          <w:szCs w:val="28"/>
        </w:rPr>
      </w:pPr>
    </w:p>
    <w:p w:rsidR="004A4BB6" w:rsidRDefault="004A4BB6" w:rsidP="004A4BB6">
      <w:pPr>
        <w:pStyle w:val="NormalWeb"/>
        <w:spacing w:before="120" w:beforeAutospacing="0" w:after="120" w:afterAutospacing="0"/>
        <w:jc w:val="both"/>
        <w:rPr>
          <w:sz w:val="28"/>
          <w:szCs w:val="28"/>
          <w:lang w:val="de-DE"/>
        </w:rPr>
      </w:pPr>
    </w:p>
    <w:p w:rsidR="004A4BB6" w:rsidRDefault="004A4BB6" w:rsidP="004A4BB6">
      <w:pPr>
        <w:pStyle w:val="NormalWeb"/>
        <w:spacing w:before="120" w:beforeAutospacing="0" w:after="120" w:afterAutospacing="0"/>
        <w:jc w:val="both"/>
        <w:rPr>
          <w:sz w:val="28"/>
          <w:szCs w:val="28"/>
          <w:lang w:val="de-DE"/>
        </w:rPr>
      </w:pPr>
    </w:p>
    <w:p w:rsidR="004A4BB6" w:rsidRDefault="004A4BB6" w:rsidP="004A4BB6">
      <w:pPr>
        <w:pStyle w:val="NormalWeb"/>
        <w:spacing w:before="120" w:beforeAutospacing="0" w:after="120" w:afterAutospacing="0"/>
        <w:jc w:val="both"/>
        <w:rPr>
          <w:sz w:val="28"/>
          <w:szCs w:val="28"/>
          <w:lang w:val="de-DE"/>
        </w:rPr>
      </w:pPr>
    </w:p>
    <w:p w:rsidR="004A4BB6" w:rsidRPr="004A4BB6" w:rsidRDefault="004A4BB6" w:rsidP="004A4BB6">
      <w:pPr>
        <w:pStyle w:val="NormalWeb"/>
        <w:spacing w:before="120" w:beforeAutospacing="0" w:after="120" w:afterAutospacing="0"/>
        <w:jc w:val="both"/>
        <w:rPr>
          <w:sz w:val="28"/>
          <w:szCs w:val="28"/>
          <w:lang w:val="de-DE"/>
        </w:rPr>
      </w:pPr>
    </w:p>
    <w:sectPr w:rsidR="004A4BB6" w:rsidRPr="004A4BB6" w:rsidSect="00C777EA">
      <w:footerReference w:type="even" r:id="rId7"/>
      <w:footerReference w:type="default" r:id="rId8"/>
      <w:footerReference w:type="first" r:id="rId9"/>
      <w:pgSz w:w="11909" w:h="16834" w:code="9"/>
      <w:pgMar w:top="1134" w:right="1134" w:bottom="1134" w:left="1701" w:header="0" w:footer="391"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EC5" w:rsidRDefault="00F97EC5" w:rsidP="00477D05">
      <w:r>
        <w:separator/>
      </w:r>
    </w:p>
  </w:endnote>
  <w:endnote w:type="continuationSeparator" w:id="1">
    <w:p w:rsidR="00F97EC5" w:rsidRDefault="00F97EC5" w:rsidP="00477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7E" w:rsidRDefault="003E29C6" w:rsidP="00386690">
    <w:pPr>
      <w:pStyle w:val="Footer"/>
      <w:framePr w:wrap="around" w:vAnchor="text" w:hAnchor="margin" w:xAlign="center" w:y="1"/>
      <w:rPr>
        <w:rStyle w:val="PageNumber"/>
      </w:rPr>
    </w:pPr>
    <w:r>
      <w:rPr>
        <w:rStyle w:val="PageNumber"/>
      </w:rPr>
      <w:fldChar w:fldCharType="begin"/>
    </w:r>
    <w:r w:rsidR="005D257E">
      <w:rPr>
        <w:rStyle w:val="PageNumber"/>
      </w:rPr>
      <w:instrText xml:space="preserve">PAGE  </w:instrText>
    </w:r>
    <w:r>
      <w:rPr>
        <w:rStyle w:val="PageNumber"/>
      </w:rPr>
      <w:fldChar w:fldCharType="end"/>
    </w:r>
  </w:p>
  <w:p w:rsidR="005D257E" w:rsidRDefault="005D25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7E" w:rsidRDefault="003E29C6">
    <w:pPr>
      <w:pStyle w:val="Footer"/>
      <w:jc w:val="right"/>
    </w:pPr>
    <w:fldSimple w:instr=" PAGE   \* MERGEFORMAT ">
      <w:r w:rsidR="00102CB8">
        <w:rPr>
          <w:noProof/>
        </w:rPr>
        <w:t>5</w:t>
      </w:r>
    </w:fldSimple>
  </w:p>
  <w:p w:rsidR="005D257E" w:rsidRDefault="005D25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7E" w:rsidRDefault="003E29C6">
    <w:pPr>
      <w:pStyle w:val="Footer"/>
      <w:jc w:val="right"/>
    </w:pPr>
    <w:fldSimple w:instr=" PAGE   \* MERGEFORMAT ">
      <w:r w:rsidR="00102CB8">
        <w:rPr>
          <w:noProof/>
        </w:rPr>
        <w:t>1</w:t>
      </w:r>
    </w:fldSimple>
  </w:p>
  <w:p w:rsidR="005D257E" w:rsidRDefault="005D25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EC5" w:rsidRDefault="00F97EC5" w:rsidP="00477D05">
      <w:r>
        <w:separator/>
      </w:r>
    </w:p>
  </w:footnote>
  <w:footnote w:type="continuationSeparator" w:id="1">
    <w:p w:rsidR="00F97EC5" w:rsidRDefault="00F97EC5" w:rsidP="00477D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3F51"/>
    <w:multiLevelType w:val="hybridMultilevel"/>
    <w:tmpl w:val="99EA1586"/>
    <w:lvl w:ilvl="0" w:tplc="84A2BEB4">
      <w:start w:val="2"/>
      <w:numFmt w:val="bullet"/>
      <w:lvlText w:val="-"/>
      <w:lvlJc w:val="left"/>
      <w:pPr>
        <w:tabs>
          <w:tab w:val="num" w:pos="2161"/>
        </w:tabs>
        <w:ind w:left="2161" w:hanging="885"/>
      </w:pPr>
      <w:rPr>
        <w:rFonts w:ascii="Times New Roman" w:eastAsia="Times New Roman" w:hAnsi="Times New Roman" w:cs="Times New Roman" w:hint="default"/>
      </w:rPr>
    </w:lvl>
    <w:lvl w:ilvl="1" w:tplc="04090003" w:tentative="1">
      <w:start w:val="1"/>
      <w:numFmt w:val="bullet"/>
      <w:lvlText w:val="o"/>
      <w:lvlJc w:val="left"/>
      <w:pPr>
        <w:tabs>
          <w:tab w:val="num" w:pos="2356"/>
        </w:tabs>
        <w:ind w:left="2356" w:hanging="360"/>
      </w:pPr>
      <w:rPr>
        <w:rFonts w:ascii="Courier New" w:hAnsi="Courier New" w:cs="Courier New" w:hint="default"/>
      </w:rPr>
    </w:lvl>
    <w:lvl w:ilvl="2" w:tplc="04090005" w:tentative="1">
      <w:start w:val="1"/>
      <w:numFmt w:val="bullet"/>
      <w:lvlText w:val=""/>
      <w:lvlJc w:val="left"/>
      <w:pPr>
        <w:tabs>
          <w:tab w:val="num" w:pos="3076"/>
        </w:tabs>
        <w:ind w:left="3076" w:hanging="360"/>
      </w:pPr>
      <w:rPr>
        <w:rFonts w:ascii="Wingdings" w:hAnsi="Wingdings" w:hint="default"/>
      </w:rPr>
    </w:lvl>
    <w:lvl w:ilvl="3" w:tplc="04090001" w:tentative="1">
      <w:start w:val="1"/>
      <w:numFmt w:val="bullet"/>
      <w:lvlText w:val=""/>
      <w:lvlJc w:val="left"/>
      <w:pPr>
        <w:tabs>
          <w:tab w:val="num" w:pos="3796"/>
        </w:tabs>
        <w:ind w:left="3796" w:hanging="360"/>
      </w:pPr>
      <w:rPr>
        <w:rFonts w:ascii="Symbol" w:hAnsi="Symbol" w:hint="default"/>
      </w:rPr>
    </w:lvl>
    <w:lvl w:ilvl="4" w:tplc="04090003" w:tentative="1">
      <w:start w:val="1"/>
      <w:numFmt w:val="bullet"/>
      <w:lvlText w:val="o"/>
      <w:lvlJc w:val="left"/>
      <w:pPr>
        <w:tabs>
          <w:tab w:val="num" w:pos="4516"/>
        </w:tabs>
        <w:ind w:left="4516" w:hanging="360"/>
      </w:pPr>
      <w:rPr>
        <w:rFonts w:ascii="Courier New" w:hAnsi="Courier New" w:cs="Courier New" w:hint="default"/>
      </w:rPr>
    </w:lvl>
    <w:lvl w:ilvl="5" w:tplc="04090005" w:tentative="1">
      <w:start w:val="1"/>
      <w:numFmt w:val="bullet"/>
      <w:lvlText w:val=""/>
      <w:lvlJc w:val="left"/>
      <w:pPr>
        <w:tabs>
          <w:tab w:val="num" w:pos="5236"/>
        </w:tabs>
        <w:ind w:left="5236" w:hanging="360"/>
      </w:pPr>
      <w:rPr>
        <w:rFonts w:ascii="Wingdings" w:hAnsi="Wingdings" w:hint="default"/>
      </w:rPr>
    </w:lvl>
    <w:lvl w:ilvl="6" w:tplc="04090001" w:tentative="1">
      <w:start w:val="1"/>
      <w:numFmt w:val="bullet"/>
      <w:lvlText w:val=""/>
      <w:lvlJc w:val="left"/>
      <w:pPr>
        <w:tabs>
          <w:tab w:val="num" w:pos="5956"/>
        </w:tabs>
        <w:ind w:left="5956" w:hanging="360"/>
      </w:pPr>
      <w:rPr>
        <w:rFonts w:ascii="Symbol" w:hAnsi="Symbol" w:hint="default"/>
      </w:rPr>
    </w:lvl>
    <w:lvl w:ilvl="7" w:tplc="04090003" w:tentative="1">
      <w:start w:val="1"/>
      <w:numFmt w:val="bullet"/>
      <w:lvlText w:val="o"/>
      <w:lvlJc w:val="left"/>
      <w:pPr>
        <w:tabs>
          <w:tab w:val="num" w:pos="6676"/>
        </w:tabs>
        <w:ind w:left="6676" w:hanging="360"/>
      </w:pPr>
      <w:rPr>
        <w:rFonts w:ascii="Courier New" w:hAnsi="Courier New" w:cs="Courier New" w:hint="default"/>
      </w:rPr>
    </w:lvl>
    <w:lvl w:ilvl="8" w:tplc="04090005" w:tentative="1">
      <w:start w:val="1"/>
      <w:numFmt w:val="bullet"/>
      <w:lvlText w:val=""/>
      <w:lvlJc w:val="left"/>
      <w:pPr>
        <w:tabs>
          <w:tab w:val="num" w:pos="7396"/>
        </w:tabs>
        <w:ind w:left="7396" w:hanging="360"/>
      </w:pPr>
      <w:rPr>
        <w:rFonts w:ascii="Wingdings" w:hAnsi="Wingdings" w:hint="default"/>
      </w:rPr>
    </w:lvl>
  </w:abstractNum>
  <w:abstractNum w:abstractNumId="1">
    <w:nsid w:val="7CBD3DA1"/>
    <w:multiLevelType w:val="hybridMultilevel"/>
    <w:tmpl w:val="CBCA8DBC"/>
    <w:lvl w:ilvl="0" w:tplc="9288D1D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130E7C"/>
    <w:rsid w:val="0000296E"/>
    <w:rsid w:val="0004252E"/>
    <w:rsid w:val="000917CA"/>
    <w:rsid w:val="000A17CF"/>
    <w:rsid w:val="000F1C61"/>
    <w:rsid w:val="00102CB8"/>
    <w:rsid w:val="00130E7C"/>
    <w:rsid w:val="0014629D"/>
    <w:rsid w:val="0018779B"/>
    <w:rsid w:val="001F4D8F"/>
    <w:rsid w:val="00217C14"/>
    <w:rsid w:val="00262797"/>
    <w:rsid w:val="00295840"/>
    <w:rsid w:val="002A74A8"/>
    <w:rsid w:val="00306BF3"/>
    <w:rsid w:val="00386690"/>
    <w:rsid w:val="003E29C6"/>
    <w:rsid w:val="00427AA4"/>
    <w:rsid w:val="00477D05"/>
    <w:rsid w:val="004955B9"/>
    <w:rsid w:val="004A4BB6"/>
    <w:rsid w:val="005D257E"/>
    <w:rsid w:val="005D25D8"/>
    <w:rsid w:val="00613BA6"/>
    <w:rsid w:val="006A3D8B"/>
    <w:rsid w:val="006F04E0"/>
    <w:rsid w:val="00855454"/>
    <w:rsid w:val="008611DE"/>
    <w:rsid w:val="00904E74"/>
    <w:rsid w:val="00A400AA"/>
    <w:rsid w:val="00B95F09"/>
    <w:rsid w:val="00C777EA"/>
    <w:rsid w:val="00C77F21"/>
    <w:rsid w:val="00CF10DA"/>
    <w:rsid w:val="00D66ADE"/>
    <w:rsid w:val="00DE0235"/>
    <w:rsid w:val="00DF5B81"/>
    <w:rsid w:val="00E97D8A"/>
    <w:rsid w:val="00EC6D16"/>
    <w:rsid w:val="00ED6552"/>
    <w:rsid w:val="00EE2892"/>
    <w:rsid w:val="00F11C7E"/>
    <w:rsid w:val="00F51166"/>
    <w:rsid w:val="00F8009D"/>
    <w:rsid w:val="00F9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E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0E7C"/>
    <w:pPr>
      <w:spacing w:before="100" w:beforeAutospacing="1" w:after="100" w:afterAutospacing="1"/>
    </w:pPr>
  </w:style>
  <w:style w:type="paragraph" w:styleId="Footer">
    <w:name w:val="footer"/>
    <w:basedOn w:val="Normal"/>
    <w:link w:val="FooterChar"/>
    <w:uiPriority w:val="99"/>
    <w:rsid w:val="00130E7C"/>
    <w:pPr>
      <w:tabs>
        <w:tab w:val="center" w:pos="4320"/>
        <w:tab w:val="right" w:pos="8640"/>
      </w:tabs>
    </w:pPr>
  </w:style>
  <w:style w:type="character" w:customStyle="1" w:styleId="FooterChar">
    <w:name w:val="Footer Char"/>
    <w:basedOn w:val="DefaultParagraphFont"/>
    <w:link w:val="Footer"/>
    <w:uiPriority w:val="99"/>
    <w:rsid w:val="00130E7C"/>
    <w:rPr>
      <w:rFonts w:ascii="Times New Roman" w:eastAsia="Times New Roman" w:hAnsi="Times New Roman" w:cs="Times New Roman"/>
      <w:sz w:val="24"/>
      <w:szCs w:val="24"/>
    </w:rPr>
  </w:style>
  <w:style w:type="character" w:styleId="PageNumber">
    <w:name w:val="page number"/>
    <w:basedOn w:val="DefaultParagraphFont"/>
    <w:rsid w:val="00130E7C"/>
  </w:style>
</w:styles>
</file>

<file path=word/webSettings.xml><?xml version="1.0" encoding="utf-8"?>
<w:webSettings xmlns:r="http://schemas.openxmlformats.org/officeDocument/2006/relationships" xmlns:w="http://schemas.openxmlformats.org/wordprocessingml/2006/main">
  <w:divs>
    <w:div w:id="1153794021">
      <w:bodyDiv w:val="1"/>
      <w:marLeft w:val="0"/>
      <w:marRight w:val="0"/>
      <w:marTop w:val="0"/>
      <w:marBottom w:val="0"/>
      <w:divBdr>
        <w:top w:val="none" w:sz="0" w:space="0" w:color="auto"/>
        <w:left w:val="none" w:sz="0" w:space="0" w:color="auto"/>
        <w:bottom w:val="none" w:sz="0" w:space="0" w:color="auto"/>
        <w:right w:val="none" w:sz="0" w:space="0" w:color="auto"/>
      </w:divBdr>
    </w:div>
    <w:div w:id="1629361977">
      <w:bodyDiv w:val="1"/>
      <w:marLeft w:val="0"/>
      <w:marRight w:val="0"/>
      <w:marTop w:val="0"/>
      <w:marBottom w:val="0"/>
      <w:divBdr>
        <w:top w:val="none" w:sz="0" w:space="0" w:color="auto"/>
        <w:left w:val="none" w:sz="0" w:space="0" w:color="auto"/>
        <w:bottom w:val="none" w:sz="0" w:space="0" w:color="auto"/>
        <w:right w:val="none" w:sz="0" w:space="0" w:color="auto"/>
      </w:divBdr>
    </w:div>
    <w:div w:id="1745224456">
      <w:bodyDiv w:val="1"/>
      <w:marLeft w:val="0"/>
      <w:marRight w:val="0"/>
      <w:marTop w:val="0"/>
      <w:marBottom w:val="0"/>
      <w:divBdr>
        <w:top w:val="none" w:sz="0" w:space="0" w:color="auto"/>
        <w:left w:val="none" w:sz="0" w:space="0" w:color="auto"/>
        <w:bottom w:val="none" w:sz="0" w:space="0" w:color="auto"/>
        <w:right w:val="none" w:sz="0" w:space="0" w:color="auto"/>
      </w:divBdr>
    </w:div>
    <w:div w:id="1748962655">
      <w:bodyDiv w:val="1"/>
      <w:marLeft w:val="0"/>
      <w:marRight w:val="0"/>
      <w:marTop w:val="0"/>
      <w:marBottom w:val="0"/>
      <w:divBdr>
        <w:top w:val="none" w:sz="0" w:space="0" w:color="auto"/>
        <w:left w:val="none" w:sz="0" w:space="0" w:color="auto"/>
        <w:bottom w:val="none" w:sz="0" w:space="0" w:color="auto"/>
        <w:right w:val="none" w:sz="0" w:space="0" w:color="auto"/>
      </w:divBdr>
    </w:div>
    <w:div w:id="1870560257">
      <w:bodyDiv w:val="1"/>
      <w:marLeft w:val="0"/>
      <w:marRight w:val="0"/>
      <w:marTop w:val="0"/>
      <w:marBottom w:val="0"/>
      <w:divBdr>
        <w:top w:val="none" w:sz="0" w:space="0" w:color="auto"/>
        <w:left w:val="none" w:sz="0" w:space="0" w:color="auto"/>
        <w:bottom w:val="none" w:sz="0" w:space="0" w:color="auto"/>
        <w:right w:val="none" w:sz="0" w:space="0" w:color="auto"/>
      </w:divBdr>
    </w:div>
    <w:div w:id="1872524497">
      <w:bodyDiv w:val="1"/>
      <w:marLeft w:val="0"/>
      <w:marRight w:val="0"/>
      <w:marTop w:val="0"/>
      <w:marBottom w:val="0"/>
      <w:divBdr>
        <w:top w:val="none" w:sz="0" w:space="0" w:color="auto"/>
        <w:left w:val="none" w:sz="0" w:space="0" w:color="auto"/>
        <w:bottom w:val="none" w:sz="0" w:space="0" w:color="auto"/>
        <w:right w:val="none" w:sz="0" w:space="0" w:color="auto"/>
      </w:divBdr>
    </w:div>
    <w:div w:id="18918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E24B8-1941-4757-A214-0387C052D70B}"/>
</file>

<file path=customXml/itemProps2.xml><?xml version="1.0" encoding="utf-8"?>
<ds:datastoreItem xmlns:ds="http://schemas.openxmlformats.org/officeDocument/2006/customXml" ds:itemID="{D3E6175A-6CB5-41B7-994E-802421890EEC}"/>
</file>

<file path=customXml/itemProps3.xml><?xml version="1.0" encoding="utf-8"?>
<ds:datastoreItem xmlns:ds="http://schemas.openxmlformats.org/officeDocument/2006/customXml" ds:itemID="{6EAFFBCA-C9E2-4F82-AAE0-47CB40AF0804}"/>
</file>

<file path=docProps/app.xml><?xml version="1.0" encoding="utf-8"?>
<Properties xmlns="http://schemas.openxmlformats.org/officeDocument/2006/extended-properties" xmlns:vt="http://schemas.openxmlformats.org/officeDocument/2006/docPropsVTypes">
  <Template>Normal</Template>
  <TotalTime>2595</TotalTime>
  <Pages>5</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ThinkCentre</dc:creator>
  <cp:lastModifiedBy>Windows</cp:lastModifiedBy>
  <cp:revision>29</cp:revision>
  <cp:lastPrinted>2018-12-23T08:00:00Z</cp:lastPrinted>
  <dcterms:created xsi:type="dcterms:W3CDTF">2018-12-21T04:00:00Z</dcterms:created>
  <dcterms:modified xsi:type="dcterms:W3CDTF">2018-12-23T08:09:00Z</dcterms:modified>
</cp:coreProperties>
</file>